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681E" w14:textId="77777777" w:rsidR="00B44385" w:rsidRDefault="00033DBE">
      <w:pPr>
        <w:spacing w:after="60"/>
        <w:jc w:val="center"/>
      </w:pPr>
      <w:r>
        <w:rPr>
          <w:b/>
          <w:bCs/>
        </w:rPr>
        <w:t>T.C.</w:t>
      </w:r>
    </w:p>
    <w:p w14:paraId="56284DEB" w14:textId="77777777" w:rsidR="00B44385" w:rsidRDefault="00033DBE">
      <w:pPr>
        <w:spacing w:after="60"/>
        <w:jc w:val="center"/>
      </w:pPr>
      <w:r>
        <w:rPr>
          <w:b/>
          <w:bCs/>
        </w:rPr>
        <w:t>DOKUZ EYLÜL ÜNİVERSİTESİ</w:t>
      </w:r>
    </w:p>
    <w:p w14:paraId="6342167F" w14:textId="77777777" w:rsidR="00B44385" w:rsidRDefault="00033DBE">
      <w:pPr>
        <w:spacing w:after="60"/>
        <w:jc w:val="center"/>
      </w:pPr>
      <w:r>
        <w:rPr>
          <w:b/>
          <w:bCs/>
        </w:rPr>
        <w:t>İKTİSADİ VE İDARİ BİLİMLER FAKÜLTESİ</w:t>
      </w:r>
    </w:p>
    <w:p w14:paraId="7965F614" w14:textId="77777777" w:rsidR="00B44385" w:rsidRDefault="00033DBE">
      <w:pPr>
        <w:spacing w:after="60"/>
        <w:jc w:val="center"/>
        <w:rPr>
          <w:b/>
          <w:bCs/>
        </w:rPr>
      </w:pPr>
      <w:r>
        <w:rPr>
          <w:b/>
          <w:bCs/>
        </w:rPr>
        <w:t>YÖNETİM BİLİŞİM SİSTEMLERİ BÖLÜMÜ</w:t>
      </w:r>
    </w:p>
    <w:p w14:paraId="579E4557" w14:textId="77777777" w:rsidR="00B44385" w:rsidRDefault="00033DBE" w:rsidP="00943EED">
      <w:pPr>
        <w:spacing w:before="120" w:after="80"/>
        <w:jc w:val="center"/>
      </w:pPr>
      <w:r>
        <w:rPr>
          <w:b/>
          <w:bCs/>
          <w:sz w:val="28"/>
          <w:szCs w:val="28"/>
        </w:rPr>
        <w:t>DERS SINAV DEĞERLENDİRME, ÖĞRENME ÇIKTISI KARŞILANMA ORANI HESAPLAMA VE ÖÇ-PÇ MATRİSİ HAZIRLAMA YÖNERGESİ</w:t>
      </w:r>
    </w:p>
    <w:p w14:paraId="6DD6FFFB" w14:textId="77777777" w:rsidR="00B44385" w:rsidRDefault="00033DBE">
      <w:pPr>
        <w:spacing w:before="400" w:after="80" w:line="360" w:lineRule="auto"/>
        <w:jc w:val="center"/>
      </w:pPr>
      <w:r>
        <w:rPr>
          <w:b/>
          <w:bCs/>
        </w:rPr>
        <w:t>BİRİNCİ BÖLÜM</w:t>
      </w:r>
    </w:p>
    <w:p w14:paraId="6C27372B" w14:textId="77777777" w:rsidR="00B44385" w:rsidRDefault="00033DBE">
      <w:pPr>
        <w:spacing w:after="280" w:line="360" w:lineRule="auto"/>
        <w:jc w:val="center"/>
      </w:pPr>
      <w:r>
        <w:t>Amaç, Kapsam, Dayanak ve Tanımlar</w:t>
      </w:r>
    </w:p>
    <w:p w14:paraId="377C578B" w14:textId="77777777" w:rsidR="00B44385" w:rsidRDefault="00033DBE">
      <w:pPr>
        <w:spacing w:before="240" w:after="60" w:line="360" w:lineRule="auto"/>
      </w:pPr>
      <w:r>
        <w:rPr>
          <w:b/>
          <w:bCs/>
        </w:rPr>
        <w:t>MADDE 1 – (Amaç)</w:t>
      </w:r>
    </w:p>
    <w:p w14:paraId="38375121" w14:textId="77777777" w:rsidR="00B44385" w:rsidRDefault="00033DBE">
      <w:pPr>
        <w:spacing w:before="40" w:after="40" w:line="360" w:lineRule="auto"/>
        <w:jc w:val="both"/>
      </w:pPr>
      <w:r>
        <w:t>(1) Bu Yönergenin amacı; Dokuz Eylül Üniversitesi İktisadi ve İdari Bilimler Fakültesi Yönetim Bilişim Sistemleri Bölümü'nde yürütülen lisans derslerine ilişkin sınav değerlendirme işlemlerini, öğrenme çıktısı karşılanma oranı hesaplamalarını ve ders düzeyinde ÖÇ-PÇ matrisinin hazırlanması sürecini standart hale getirmektir.</w:t>
      </w:r>
    </w:p>
    <w:p w14:paraId="3D302C77" w14:textId="77777777" w:rsidR="00B44385" w:rsidRDefault="00033DBE">
      <w:pPr>
        <w:spacing w:before="40" w:after="40" w:line="360" w:lineRule="auto"/>
        <w:jc w:val="both"/>
      </w:pPr>
      <w:r>
        <w:t>(2) Bu Yönerge; bölümün sürekli iyileştirme döngüsünün (PUKÖ) zorunlu bir bileşenini oluşturmakta olup  YÖK Kalite Güvencesi gereklilikleriyle uyumludur.</w:t>
      </w:r>
    </w:p>
    <w:p w14:paraId="7C26A406" w14:textId="77777777" w:rsidR="00B44385" w:rsidRDefault="00033DBE">
      <w:pPr>
        <w:spacing w:before="240" w:after="60" w:line="360" w:lineRule="auto"/>
      </w:pPr>
      <w:r>
        <w:rPr>
          <w:b/>
          <w:bCs/>
        </w:rPr>
        <w:t>MADDE 2 – (Kapsam)</w:t>
      </w:r>
    </w:p>
    <w:p w14:paraId="716F6F5D" w14:textId="77777777" w:rsidR="00B44385" w:rsidRDefault="00033DBE">
      <w:pPr>
        <w:spacing w:before="40" w:after="40" w:line="360" w:lineRule="auto"/>
        <w:jc w:val="both"/>
      </w:pPr>
      <w:r>
        <w:t>(1) Bu Yönerge; YBS Bölümü'nde görev yapan tüm öğretim üyeleri ile öğretim görevlilerini ve söz konusu kişilerin yürüttüğü her türlü lisans dersini kapsar.</w:t>
      </w:r>
    </w:p>
    <w:p w14:paraId="5B104648" w14:textId="77777777" w:rsidR="00B44385" w:rsidRDefault="00033DBE">
      <w:pPr>
        <w:spacing w:before="40" w:after="40" w:line="360" w:lineRule="auto"/>
        <w:jc w:val="both"/>
      </w:pPr>
      <w:r>
        <w:t>(2) Müfredat değişikliği, ders açılmaması veya benzeri zorunlu hallerde kapsam dışı bırakılacak dersler, ilgili dönem başlamadan önce Bölüm Başkanlığına yazılı bildirimle tespit edilir.</w:t>
      </w:r>
    </w:p>
    <w:p w14:paraId="1A652FF8" w14:textId="77777777" w:rsidR="00B44385" w:rsidRDefault="00033DBE">
      <w:pPr>
        <w:spacing w:before="240" w:after="60" w:line="360" w:lineRule="auto"/>
      </w:pPr>
      <w:r>
        <w:rPr>
          <w:b/>
          <w:bCs/>
        </w:rPr>
        <w:t>MADDE 3 – (Dayanak)</w:t>
      </w:r>
    </w:p>
    <w:p w14:paraId="36EE0194" w14:textId="77777777" w:rsidR="00B44385" w:rsidRDefault="00033DBE">
      <w:pPr>
        <w:spacing w:before="40" w:after="40" w:line="360" w:lineRule="auto"/>
        <w:jc w:val="both"/>
      </w:pPr>
      <w:r>
        <w:t>(1) Bu Yönerge; aşağıdaki mevzuat ve belgelere dayanılarak hazırlanmıştır:</w:t>
      </w:r>
    </w:p>
    <w:p w14:paraId="63BF655A" w14:textId="77777777" w:rsidR="00B44385" w:rsidRDefault="00033DBE">
      <w:pPr>
        <w:spacing w:before="30" w:after="30" w:line="360" w:lineRule="auto"/>
        <w:ind w:left="720" w:hanging="360"/>
        <w:jc w:val="both"/>
      </w:pPr>
      <w:r>
        <w:t>a) 2547 sayılı Yükseköğretim Kanunu,</w:t>
      </w:r>
    </w:p>
    <w:p w14:paraId="40A01EB0" w14:textId="77777777" w:rsidR="00B44385" w:rsidRDefault="00033DBE">
      <w:pPr>
        <w:spacing w:before="30" w:after="30" w:line="360" w:lineRule="auto"/>
        <w:ind w:left="720" w:hanging="360"/>
        <w:jc w:val="both"/>
      </w:pPr>
      <w:r>
        <w:t>b) Yükseköğretim Kalite Güvencesi ve Yükseköğretim Kalite Kurulu Yönetmeliği,</w:t>
      </w:r>
    </w:p>
    <w:p w14:paraId="59C61C7A" w14:textId="77777777" w:rsidR="00B44385" w:rsidRDefault="00033DBE">
      <w:pPr>
        <w:spacing w:before="30" w:after="30" w:line="360" w:lineRule="auto"/>
        <w:ind w:left="720" w:hanging="360"/>
        <w:jc w:val="both"/>
      </w:pPr>
      <w:r>
        <w:t>ç) Dokuz Eylül Üniversitesi Senatosunun ilgili kararları,</w:t>
      </w:r>
    </w:p>
    <w:p w14:paraId="203F6CA8" w14:textId="77777777" w:rsidR="00B44385" w:rsidRDefault="00033DBE">
      <w:pPr>
        <w:spacing w:before="30" w:after="30" w:line="360" w:lineRule="auto"/>
        <w:ind w:left="720" w:hanging="360"/>
        <w:jc w:val="both"/>
      </w:pPr>
      <w:r>
        <w:t>d) YBS Bölümü Program Çıktıları ve Ölçme-Değerlendirme Politikası.</w:t>
      </w:r>
    </w:p>
    <w:p w14:paraId="3C3837EE" w14:textId="77777777" w:rsidR="00B44385" w:rsidRDefault="00033DBE">
      <w:pPr>
        <w:spacing w:before="240" w:after="60" w:line="360" w:lineRule="auto"/>
      </w:pPr>
      <w:r>
        <w:rPr>
          <w:b/>
          <w:bCs/>
        </w:rPr>
        <w:t>MADDE 4 – (Tanımlar)</w:t>
      </w:r>
    </w:p>
    <w:p w14:paraId="53C68990" w14:textId="77777777" w:rsidR="00B44385" w:rsidRDefault="00033DBE">
      <w:pPr>
        <w:spacing w:before="40" w:after="40" w:line="360" w:lineRule="auto"/>
        <w:jc w:val="both"/>
      </w:pPr>
      <w:r>
        <w:t>(1) Bu Yönergede geçen;</w:t>
      </w:r>
    </w:p>
    <w:p w14:paraId="02984CEE" w14:textId="77777777" w:rsidR="00B44385" w:rsidRDefault="00033DBE">
      <w:pPr>
        <w:spacing w:before="30" w:after="30" w:line="360" w:lineRule="auto"/>
        <w:ind w:left="720" w:hanging="360"/>
        <w:jc w:val="both"/>
      </w:pPr>
      <w:r>
        <w:lastRenderedPageBreak/>
        <w:t>a) Öğrenme Çıktısı (ÖÇ): Bir dersin başarıyla tamamlanması sonucunda öğrencinin kazanması beklenen ve Bloom Taksonomisi'nin bilişsel basamaklarına göre ifade edilmiş bilgi, beceri ve yetkinlikleri,</w:t>
      </w:r>
    </w:p>
    <w:p w14:paraId="27CC045A" w14:textId="77777777" w:rsidR="00B44385" w:rsidRDefault="00033DBE">
      <w:pPr>
        <w:spacing w:before="30" w:after="30" w:line="360" w:lineRule="auto"/>
        <w:ind w:left="720" w:hanging="360"/>
        <w:jc w:val="both"/>
      </w:pPr>
      <w:r>
        <w:t>b) Program Çıktısı (PÇ): Programdan mezun olan öğrencinin sahip olması gereken, bölüm düzeyinde tanımlanmış bilgi, beceri ve yetkinlik ifadelerini,</w:t>
      </w:r>
    </w:p>
    <w:p w14:paraId="58CFCBE2" w14:textId="77777777" w:rsidR="00B44385" w:rsidRDefault="00033DBE">
      <w:pPr>
        <w:spacing w:before="30" w:after="30" w:line="360" w:lineRule="auto"/>
        <w:ind w:left="720" w:hanging="360"/>
        <w:jc w:val="both"/>
      </w:pPr>
      <w:r>
        <w:t>c) Başarı Eşiği: Bir sınav sorusundan öğrencinin başarılı sayılabilmesi için alması gereken asgari puan düzeyini,</w:t>
      </w:r>
    </w:p>
    <w:p w14:paraId="36CD901E" w14:textId="77777777" w:rsidR="00B44385" w:rsidRDefault="00033DBE">
      <w:pPr>
        <w:spacing w:before="30" w:after="30" w:line="360" w:lineRule="auto"/>
        <w:ind w:left="720" w:hanging="360"/>
        <w:jc w:val="both"/>
      </w:pPr>
      <w:r>
        <w:t>ç) ÖÇ Karşılanma Oranı: Bir öğrenme çıktısıyla ilişkilendirilmiş tüm sınav sorularındaki başarı oranlarının aritmetik ortalamasını,</w:t>
      </w:r>
    </w:p>
    <w:p w14:paraId="071EA1C6" w14:textId="77777777" w:rsidR="00B44385" w:rsidRDefault="00033DBE">
      <w:pPr>
        <w:spacing w:before="30" w:after="30" w:line="360" w:lineRule="auto"/>
        <w:ind w:left="720" w:hanging="360"/>
        <w:jc w:val="both"/>
      </w:pPr>
      <w:r>
        <w:t>d) ÖÇ-PÇ Matrisi: Bir dersin öğrenme çıktılarının (satırlar) hangi program çıktılarıyla (sütunlar) ilişkili olduğunu gösteren eşleştirme tablosunu,</w:t>
      </w:r>
    </w:p>
    <w:p w14:paraId="3D30D85C" w14:textId="77777777" w:rsidR="00B44385" w:rsidRDefault="00033DBE">
      <w:pPr>
        <w:spacing w:before="30" w:after="30" w:line="360" w:lineRule="auto"/>
        <w:ind w:left="720" w:hanging="360"/>
        <w:jc w:val="both"/>
      </w:pPr>
      <w:r>
        <w:t>e) Bölüm: Dokuz Eylül Üniversitesi İİBF Yönetim Bilişim Sistemleri Bölümünü,</w:t>
      </w:r>
    </w:p>
    <w:p w14:paraId="15E91A71" w14:textId="77777777" w:rsidR="00B44385" w:rsidRDefault="00033DBE">
      <w:pPr>
        <w:spacing w:before="30" w:after="30" w:line="360" w:lineRule="auto"/>
        <w:ind w:left="720" w:hanging="360"/>
        <w:jc w:val="both"/>
      </w:pPr>
      <w:r>
        <w:t>f) Öğretim Üyesi: Bu Yönerge kapsamındaki dersi yürüten öğretim üyesi veya öğretim görevlisini,</w:t>
      </w:r>
    </w:p>
    <w:p w14:paraId="2AA80C70" w14:textId="77777777" w:rsidR="00B44385" w:rsidRDefault="00033DBE">
      <w:pPr>
        <w:spacing w:before="30" w:after="30" w:line="360" w:lineRule="auto"/>
        <w:ind w:left="720" w:hanging="360"/>
        <w:jc w:val="both"/>
      </w:pPr>
      <w:r>
        <w:t>g) Kalite Koordinatörü: Bölüm Başkanı tarafından görevlendirilen, bölüm kalite süreçlerini yürüten öğretim üyesini,</w:t>
      </w:r>
    </w:p>
    <w:p w14:paraId="0BF1DEAF" w14:textId="77777777" w:rsidR="00B44385" w:rsidRDefault="00033DBE">
      <w:pPr>
        <w:spacing w:before="30" w:after="30" w:line="360" w:lineRule="auto"/>
        <w:ind w:left="720" w:hanging="360"/>
        <w:jc w:val="both"/>
      </w:pPr>
      <w:r>
        <w:t>h) Şablon: Bölüm Kalite Komisyonu tarafından hazırlanan ve tüm öğretim üyelerine dağıtılan standart Excel çalışma kitabını</w:t>
      </w:r>
    </w:p>
    <w:p w14:paraId="58F8A9AD" w14:textId="77777777" w:rsidR="00B44385" w:rsidRDefault="00033DBE">
      <w:pPr>
        <w:spacing w:before="30" w:after="30" w:line="360" w:lineRule="auto"/>
        <w:ind w:left="720" w:hanging="360"/>
        <w:jc w:val="both"/>
      </w:pPr>
      <w:r>
        <w:t>ı) Soru Formatı: Bir sınav sorusunun sunuluş biçimini (çoktan seçmeli, doğru/yanlış, boşluk doldurma, eşleştirme, kısa cevap, açık uçlu, vaka/senaryo, hesaplama vb.),</w:t>
      </w:r>
    </w:p>
    <w:p w14:paraId="56924456" w14:textId="77777777" w:rsidR="00B44385" w:rsidRDefault="00033DBE">
      <w:pPr>
        <w:spacing w:before="30" w:after="30" w:line="360" w:lineRule="auto"/>
        <w:ind w:left="720" w:hanging="360"/>
        <w:jc w:val="both"/>
      </w:pPr>
      <w:r>
        <w:t>i) Soru Tipi: Bir sınav sorusunun biçiminden bağımsız olarak ölçtüğü bilişsel düzey ve değerlendirme niteliğini,</w:t>
      </w:r>
    </w:p>
    <w:p w14:paraId="44548610" w14:textId="77777777" w:rsidR="00B44385" w:rsidRDefault="00033DBE">
      <w:pPr>
        <w:spacing w:before="30" w:after="30" w:line="360" w:lineRule="auto"/>
        <w:ind w:left="720" w:hanging="360"/>
        <w:jc w:val="both"/>
      </w:pPr>
      <w:r>
        <w:t>j) A tipi soru: Temel bilgi, kavram tanıma, hatırlama ve kısa açıklama düzeyindeki soruları,</w:t>
      </w:r>
    </w:p>
    <w:p w14:paraId="79A7E016" w14:textId="77777777" w:rsidR="00B44385" w:rsidRDefault="00033DBE">
      <w:pPr>
        <w:spacing w:before="30" w:after="30" w:line="360" w:lineRule="auto"/>
        <w:ind w:left="720" w:hanging="360"/>
        <w:jc w:val="both"/>
      </w:pPr>
      <w:r>
        <w:t>k) B tipi soru: Anlama, yorumlama, karşılaştırma ve uygulama düzeyindeki soruları,</w:t>
      </w:r>
    </w:p>
    <w:p w14:paraId="384CA8C0" w14:textId="77777777" w:rsidR="00B44385" w:rsidRDefault="00033DBE">
      <w:pPr>
        <w:spacing w:before="30" w:after="30" w:line="360" w:lineRule="auto"/>
        <w:ind w:left="720" w:hanging="360"/>
        <w:jc w:val="both"/>
      </w:pPr>
      <w:r>
        <w:t>l) C tipi soru: Analiz, hesaplama, vaka çözümü, problem çözme ve gerekçeli karar verme düzeyindeki ağırlıklı soruları,</w:t>
      </w:r>
    </w:p>
    <w:p w14:paraId="6FF291DB" w14:textId="77777777" w:rsidR="00B44385" w:rsidRDefault="00033DBE">
      <w:pPr>
        <w:spacing w:before="30" w:after="30" w:line="360" w:lineRule="auto"/>
        <w:ind w:left="720" w:hanging="360"/>
        <w:jc w:val="both"/>
      </w:pPr>
      <w:r>
        <w:t>m) Değerlendirilen Öğrenci Sayısı: İlgili sınava, ödeve veya ölçme aracına katılan ve söz konusu soruyu cevaplama yükümlülüğü bulunan öğrenci sayısını,</w:t>
      </w:r>
    </w:p>
    <w:p w14:paraId="47D28308" w14:textId="77777777" w:rsidR="00B44385" w:rsidRDefault="00033DBE">
      <w:pPr>
        <w:spacing w:before="40" w:after="60" w:line="360" w:lineRule="auto"/>
        <w:jc w:val="both"/>
      </w:pPr>
      <w:r>
        <w:t>ifade eder.</w:t>
      </w:r>
    </w:p>
    <w:p w14:paraId="65F76A0F" w14:textId="77777777" w:rsidR="003538F0" w:rsidRDefault="003538F0">
      <w:pPr>
        <w:rPr>
          <w:b/>
          <w:bCs/>
        </w:rPr>
      </w:pPr>
      <w:r>
        <w:rPr>
          <w:b/>
          <w:bCs/>
        </w:rPr>
        <w:br w:type="page"/>
      </w:r>
    </w:p>
    <w:p w14:paraId="71F9A923" w14:textId="62E0D279" w:rsidR="00B44385" w:rsidRDefault="00033DBE">
      <w:pPr>
        <w:spacing w:before="400" w:after="80" w:line="360" w:lineRule="auto"/>
        <w:jc w:val="center"/>
      </w:pPr>
      <w:r>
        <w:rPr>
          <w:b/>
          <w:bCs/>
        </w:rPr>
        <w:lastRenderedPageBreak/>
        <w:t>İKİNCİ BÖLÜM</w:t>
      </w:r>
    </w:p>
    <w:p w14:paraId="11DA9EC0" w14:textId="77777777" w:rsidR="00B44385" w:rsidRDefault="00033DBE">
      <w:pPr>
        <w:spacing w:after="280" w:line="360" w:lineRule="auto"/>
        <w:jc w:val="center"/>
      </w:pPr>
      <w:r>
        <w:t>Sınav Değerlendirme Esasları</w:t>
      </w:r>
    </w:p>
    <w:p w14:paraId="0B08E91F" w14:textId="77777777" w:rsidR="00B44385" w:rsidRDefault="00033DBE">
      <w:pPr>
        <w:spacing w:before="240" w:after="60" w:line="360" w:lineRule="auto"/>
      </w:pPr>
      <w:r>
        <w:rPr>
          <w:b/>
          <w:bCs/>
        </w:rPr>
        <w:t>MADDE 5 – (Soru-Öğrenme Çıktısı Eşleştirmesi)</w:t>
      </w:r>
    </w:p>
    <w:p w14:paraId="6FE3F4AB" w14:textId="77777777" w:rsidR="00B44385" w:rsidRDefault="00033DBE">
      <w:pPr>
        <w:spacing w:before="40" w:after="40" w:line="360" w:lineRule="auto"/>
        <w:jc w:val="both"/>
      </w:pPr>
      <w:r>
        <w:t>(1) Her öğretim üyesi, dönem başında ders sınav planını hazırlarken her bir sınav sorusunu ilgili öğrenme çıktısıyla eşleştirmek zorundadır. Bu eşleştirme, sınavın ayrılmaz bir parçası olarak kayıt altına alınır.</w:t>
      </w:r>
    </w:p>
    <w:p w14:paraId="172E3CFC" w14:textId="77777777" w:rsidR="00B44385" w:rsidRDefault="00033DBE">
      <w:pPr>
        <w:spacing w:before="40" w:after="40" w:line="360" w:lineRule="auto"/>
        <w:jc w:val="both"/>
      </w:pPr>
      <w:r>
        <w:t>(2) Bir soru en fazla iki öğrenme çıktısıyla ilişkilendirilebilir. Birden fazla öğrenme çıktısıyla ilişkilendirilen sorular, ilgili her bir çıktı hesabına ayrı ayrı dahil edilir.</w:t>
      </w:r>
    </w:p>
    <w:p w14:paraId="63E64292" w14:textId="77777777" w:rsidR="00B44385" w:rsidRDefault="00033DBE">
      <w:pPr>
        <w:spacing w:before="40" w:after="40" w:line="360" w:lineRule="auto"/>
        <w:jc w:val="both"/>
      </w:pPr>
      <w:r>
        <w:t>(3) Dersin tüm öğrenme çıktılarının en az bir soru ile ölçüldüğünün dönem başında doğrulanması öğretim üyesinin sorumluluğundadır. Ölçülemeyen bir öğrenme çıktısı tespit edilmesi hâlinde sınav sorusu eklenmesi ya da ödev/proje gibi ek ölçme aracı kullanılması zorunludur.</w:t>
      </w:r>
    </w:p>
    <w:p w14:paraId="1394CFA1" w14:textId="77777777" w:rsidR="00B44385" w:rsidRDefault="00033DBE">
      <w:pPr>
        <w:spacing w:before="40" w:after="40" w:line="360" w:lineRule="auto"/>
        <w:jc w:val="both"/>
      </w:pPr>
      <w:r>
        <w:t>(4) Soru formatı ile soru tipi birbirinden ayrıdır. Çoktan seçmeli, doğru/yanlış, boşluk doldurma, kısa cevap, açık uçlu, vaka/senaryo veya hesaplama biçimindeki sorular, ölçtükleri bilişsel düzeye göre A, B veya C tipi olarak sınıflandırılabilir.</w:t>
      </w:r>
    </w:p>
    <w:p w14:paraId="4EEE1F3D" w14:textId="77777777" w:rsidR="00B44385" w:rsidRDefault="00033DBE">
      <w:pPr>
        <w:spacing w:before="240" w:after="60" w:line="360" w:lineRule="auto"/>
      </w:pPr>
      <w:r>
        <w:rPr>
          <w:b/>
          <w:bCs/>
        </w:rPr>
        <w:t>MADDE 6 – (Başarı Eşiğinin Belirlenmesi)</w:t>
      </w:r>
    </w:p>
    <w:p w14:paraId="20315981" w14:textId="77777777" w:rsidR="00B44385" w:rsidRDefault="00033DBE">
      <w:pPr>
        <w:spacing w:before="40" w:after="40" w:line="360" w:lineRule="auto"/>
        <w:jc w:val="both"/>
      </w:pPr>
      <w:r>
        <w:t>(1) Başarı eşiği, her bir ölçme aracı ve soru türü için aşağıdaki biçimde uygulanır:</w:t>
      </w:r>
    </w:p>
    <w:p w14:paraId="20436462" w14:textId="77777777" w:rsidR="00B44385" w:rsidRDefault="00033DBE">
      <w:pPr>
        <w:spacing w:before="30" w:after="30" w:line="360" w:lineRule="auto"/>
        <w:ind w:left="720" w:hanging="360"/>
        <w:jc w:val="both"/>
      </w:pPr>
      <w:r>
        <w:t>a) Ara sınav A, B ve C tipi sorularda: soru tam puanının yüzde ellisi (%50),</w:t>
      </w:r>
    </w:p>
    <w:p w14:paraId="546ED81F" w14:textId="77777777" w:rsidR="00B44385" w:rsidRDefault="00033DBE">
      <w:pPr>
        <w:spacing w:before="30" w:after="30" w:line="360" w:lineRule="auto"/>
        <w:ind w:left="720" w:hanging="360"/>
        <w:jc w:val="both"/>
      </w:pPr>
      <w:r>
        <w:t>b) Final sınavının tüm sorularında: soru tam puanının yüzde altmışı (%60),</w:t>
      </w:r>
    </w:p>
    <w:p w14:paraId="3B65F2E8" w14:textId="77777777" w:rsidR="00B44385" w:rsidRDefault="00033DBE">
      <w:pPr>
        <w:spacing w:before="30" w:after="30" w:line="360" w:lineRule="auto"/>
        <w:ind w:left="720" w:hanging="360"/>
        <w:jc w:val="both"/>
      </w:pPr>
      <w:r>
        <w:t>c) Ödev ve proje değerlendirmelerinde: yüz tam puan üzerinden altmış (60) puan.</w:t>
      </w:r>
    </w:p>
    <w:p w14:paraId="5124795C" w14:textId="77777777" w:rsidR="00B44385" w:rsidRDefault="00033DBE">
      <w:pPr>
        <w:spacing w:before="40" w:after="40" w:line="360" w:lineRule="auto"/>
        <w:jc w:val="both"/>
      </w:pPr>
      <w:r>
        <w:t>(2) Başarı eşiğinin üzerinde puan alan öğrenci ilgili soru için başarılı; eşiği karşılamayan ya da soruyu yanıtsız bırakan öğrenci başarısız sayılır.</w:t>
      </w:r>
    </w:p>
    <w:p w14:paraId="7F509868" w14:textId="77777777" w:rsidR="00B44385" w:rsidRDefault="00033DBE">
      <w:pPr>
        <w:spacing w:before="40" w:after="40" w:line="360" w:lineRule="auto"/>
        <w:jc w:val="both"/>
      </w:pPr>
      <w:r>
        <w:t>(3) Kısmi puanlamanın uygulandığı sorularda başarı eşiği, kısmi puan üzerinden hesaplanır.</w:t>
      </w:r>
    </w:p>
    <w:p w14:paraId="51F3D3C1" w14:textId="77777777" w:rsidR="00B44385" w:rsidRDefault="00033DBE">
      <w:pPr>
        <w:spacing w:before="40" w:after="40" w:line="360" w:lineRule="auto"/>
        <w:jc w:val="both"/>
      </w:pPr>
      <w:r>
        <w:t>(4) Bu Yönergede soru tipi, sorunun biçimini değil ölçtüğü bilişsel düzeyi ifade eder. A tipi sorular temel bilgi, kavram tanıma ve hatırlama; B tipi sorular anlama, yorumlama, karşılaştırma ve uygulama; C tipi sorular ise analiz, hesaplama, vaka çözümü, problem çözme ve gerekçeli karar verme düzeyindedir. Çoktan seçmeli, boşluk doldurma veya açık uçlu sorular içeriklerine göre A, B veya C tipi olarak sınıflandırılabilir.</w:t>
      </w:r>
    </w:p>
    <w:p w14:paraId="120F6444" w14:textId="77777777" w:rsidR="00B44385" w:rsidRDefault="00033DBE">
      <w:pPr>
        <w:spacing w:before="240" w:after="60" w:line="360" w:lineRule="auto"/>
      </w:pPr>
      <w:r>
        <w:rPr>
          <w:b/>
          <w:bCs/>
        </w:rPr>
        <w:t>MADDE 7 – (Başarı Oranının Hesaplanması)</w:t>
      </w:r>
    </w:p>
    <w:p w14:paraId="73862D50" w14:textId="77777777" w:rsidR="00B44385" w:rsidRDefault="00033DBE">
      <w:pPr>
        <w:spacing w:before="40" w:after="40" w:line="360" w:lineRule="auto"/>
        <w:jc w:val="both"/>
      </w:pPr>
      <w:r>
        <w:lastRenderedPageBreak/>
        <w:t>(1) Her soru için başarı oranı, sorudan başarı eşiğini karşılayan öğrenci sayısının ilgili soruyu cevaplama yükümlülüğü bulunan değerlendirilen öğrenci sayısına oranlanmasıyla yüzde cinsinden hesaplanır. Sınava girdiği hâlde zorunlu bir soruyu yanıtsız bırakan öğrenci paydada yer alır ve ilgili soru için başarısız kabul edilir:</w:t>
      </w: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30"/>
      </w:tblGrid>
      <w:tr w:rsidR="00B44385" w14:paraId="7C20A4EB" w14:textId="77777777">
        <w:tc>
          <w:tcPr>
            <w:tcW w:w="7630" w:type="dxa"/>
            <w:tcBorders>
              <w:top w:val="single" w:sz="8" w:space="0" w:color="000000"/>
              <w:left w:val="single" w:sz="8" w:space="0" w:color="000000"/>
              <w:bottom w:val="single" w:sz="8" w:space="0" w:color="000000"/>
              <w:right w:val="single" w:sz="8" w:space="0" w:color="000000"/>
            </w:tcBorders>
            <w:shd w:val="clear" w:color="auto" w:fill="F2F2F2"/>
            <w:tcMar>
              <w:top w:w="120" w:type="dxa"/>
              <w:left w:w="360" w:type="dxa"/>
              <w:bottom w:w="120" w:type="dxa"/>
              <w:right w:w="360" w:type="dxa"/>
            </w:tcMar>
          </w:tcPr>
          <w:p w14:paraId="7D854122" w14:textId="77777777" w:rsidR="00AB7197" w:rsidRDefault="00000000">
            <w:r>
              <w:t>Başarı Oranı (%) = (Başarılı Öğrenci Sayısı / Değerlendirilen Öğrenci Sayısı) × 100</w:t>
            </w:r>
          </w:p>
        </w:tc>
      </w:tr>
    </w:tbl>
    <w:p w14:paraId="0B63B70C" w14:textId="77777777" w:rsidR="00B44385" w:rsidRDefault="00033DBE">
      <w:pPr>
        <w:spacing w:before="40" w:after="40" w:line="360" w:lineRule="auto"/>
        <w:jc w:val="both"/>
      </w:pPr>
      <w:r>
        <w:t>(2) Hesaplama sonuçları, Bölüm tarafından belirlenen standart Excel şablonunun "Sınav Sonuçları" çalışma sayfasına girilir. Başarı oranları, şablon bünyesindeki formüller aracılığıyla otomatik olarak hesaplanır; öğretim üyesi yalnızca ham verileri (başarılı öğrenci sayısı, değerlendirilen öğrenci sayısı, soru formatı, soru tipi ve soru-ÖÇ eşleştirmesi) girer.</w:t>
      </w:r>
    </w:p>
    <w:p w14:paraId="0B71FB97" w14:textId="77777777" w:rsidR="00B44385" w:rsidRDefault="00033DBE">
      <w:pPr>
        <w:spacing w:before="400" w:after="80" w:line="360" w:lineRule="auto"/>
        <w:jc w:val="center"/>
      </w:pPr>
      <w:r>
        <w:rPr>
          <w:b/>
          <w:bCs/>
        </w:rPr>
        <w:t>ÜÇÜNCÜ BÖLÜM</w:t>
      </w:r>
    </w:p>
    <w:p w14:paraId="2ECD741F" w14:textId="77777777" w:rsidR="00B44385" w:rsidRDefault="00033DBE">
      <w:pPr>
        <w:spacing w:after="280" w:line="360" w:lineRule="auto"/>
        <w:jc w:val="center"/>
      </w:pPr>
      <w:r>
        <w:t>Öğrenme Çıktısı Karşılanma Oranının Hesaplanması ve Değerlendirilmesi</w:t>
      </w:r>
    </w:p>
    <w:p w14:paraId="1AEC9FCE" w14:textId="77777777" w:rsidR="00B44385" w:rsidRDefault="00033DBE">
      <w:pPr>
        <w:spacing w:before="240" w:after="60" w:line="360" w:lineRule="auto"/>
      </w:pPr>
      <w:r>
        <w:rPr>
          <w:b/>
          <w:bCs/>
        </w:rPr>
        <w:t>MADDE 8 – (Öğrenme Çıktısı Karşılanma Oranının Hesaplanması)</w:t>
      </w:r>
    </w:p>
    <w:p w14:paraId="02BB73D0" w14:textId="77777777" w:rsidR="00B44385" w:rsidRDefault="00033DBE">
      <w:pPr>
        <w:spacing w:before="40" w:after="40" w:line="360" w:lineRule="auto"/>
        <w:jc w:val="both"/>
      </w:pPr>
      <w:r>
        <w:t>(1) Bir öğrenme çıktısının karşılanma oranı; o öğrenme çıktısıyla ilişkilendirilmiş tüm sınav sorularının başarı oranlarının aritmetik ortalaması alınmak suretiyle hesaplanır:</w:t>
      </w: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30"/>
      </w:tblGrid>
      <w:tr w:rsidR="00B44385" w14:paraId="19C3E45D" w14:textId="77777777">
        <w:tc>
          <w:tcPr>
            <w:tcW w:w="7630" w:type="dxa"/>
            <w:tcBorders>
              <w:top w:val="single" w:sz="8" w:space="0" w:color="000000"/>
              <w:left w:val="single" w:sz="8" w:space="0" w:color="000000"/>
              <w:bottom w:val="single" w:sz="8" w:space="0" w:color="000000"/>
              <w:right w:val="single" w:sz="8" w:space="0" w:color="000000"/>
            </w:tcBorders>
            <w:shd w:val="clear" w:color="auto" w:fill="F2F2F2"/>
            <w:tcMar>
              <w:top w:w="120" w:type="dxa"/>
              <w:left w:w="360" w:type="dxa"/>
              <w:bottom w:w="120" w:type="dxa"/>
              <w:right w:w="360" w:type="dxa"/>
            </w:tcMar>
          </w:tcPr>
          <w:p w14:paraId="6C569B19" w14:textId="77777777" w:rsidR="00B44385" w:rsidRDefault="00033DBE">
            <w:pPr>
              <w:spacing w:before="40" w:after="20"/>
              <w:jc w:val="center"/>
            </w:pPr>
            <w:r>
              <w:rPr>
                <w:b/>
                <w:bCs/>
              </w:rPr>
              <w:t>ÖÇₖ Karşılanma Oranı (%) =</w:t>
            </w:r>
          </w:p>
          <w:p w14:paraId="5188F230" w14:textId="77777777" w:rsidR="00B44385" w:rsidRDefault="00033DBE">
            <w:pPr>
              <w:spacing w:after="40"/>
              <w:jc w:val="center"/>
            </w:pPr>
            <w:r>
              <w:t>( Soru₁ Başarı% + Soru₂ Başarı% + … + Soruₙ Başarı% ) / n</w:t>
            </w:r>
          </w:p>
          <w:p w14:paraId="0DBFFFC5" w14:textId="77777777" w:rsidR="00B44385" w:rsidRDefault="00033DBE">
            <w:pPr>
              <w:spacing w:after="40"/>
              <w:jc w:val="center"/>
            </w:pPr>
            <w:r>
              <w:rPr>
                <w:color w:val="555555"/>
                <w:sz w:val="20"/>
                <w:szCs w:val="20"/>
              </w:rPr>
              <w:t>[n: ÖÇk ile ilişkilendirilmiş toplam soru sayısı]</w:t>
            </w:r>
          </w:p>
        </w:tc>
      </w:tr>
    </w:tbl>
    <w:p w14:paraId="0B1C7551" w14:textId="77777777" w:rsidR="00B44385" w:rsidRDefault="00033DBE">
      <w:pPr>
        <w:spacing w:before="40" w:after="40" w:line="360" w:lineRule="auto"/>
        <w:jc w:val="both"/>
      </w:pPr>
      <w:r>
        <w:t>(2) Bu hesaplama, standart Excel şablonunun "ÖÇ Karşılanma" çalışma sayfasında soru-ÖÇ eşleştirmeleri ve başarı oranları girildiğinde otomatik olarak yürütülür.</w:t>
      </w:r>
    </w:p>
    <w:p w14:paraId="5DCD5A5F" w14:textId="77777777" w:rsidR="00B44385" w:rsidRDefault="00033DBE">
      <w:pPr>
        <w:spacing w:before="240" w:after="60" w:line="360" w:lineRule="auto"/>
      </w:pPr>
      <w:r>
        <w:rPr>
          <w:b/>
          <w:bCs/>
        </w:rPr>
        <w:t>MADDE 9 – (Öğrenme Çıktısı Karşılanma Durumunun Belirlenmesi)</w:t>
      </w:r>
    </w:p>
    <w:p w14:paraId="2A10E653" w14:textId="77777777" w:rsidR="00B44385" w:rsidRDefault="00033DBE">
      <w:pPr>
        <w:spacing w:before="40" w:after="40" w:line="360" w:lineRule="auto"/>
        <w:jc w:val="both"/>
      </w:pPr>
      <w:r>
        <w:t>(1) Sekizinci madde uyarınca hesaplanan öğrenme çıktısı karşılanma oranı, aşağıdaki beş kademeli değerlendirme ölçeğine göre yorumlanır:</w:t>
      </w:r>
    </w:p>
    <w:p w14:paraId="6560C2A3" w14:textId="77777777" w:rsidR="00B44385" w:rsidRDefault="00B44385">
      <w:pPr>
        <w:spacing w:before="40" w:after="20"/>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600"/>
        <w:gridCol w:w="4270"/>
      </w:tblGrid>
      <w:tr w:rsidR="00B44385" w14:paraId="48FC12E7" w14:textId="77777777">
        <w:tc>
          <w:tcPr>
            <w:tcW w:w="22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tcPr>
          <w:p w14:paraId="4C17C1CE" w14:textId="77777777" w:rsidR="00B44385" w:rsidRDefault="00033DBE">
            <w:pPr>
              <w:jc w:val="center"/>
            </w:pPr>
            <w:r>
              <w:rPr>
                <w:b/>
                <w:bCs/>
                <w:sz w:val="22"/>
                <w:szCs w:val="22"/>
              </w:rPr>
              <w:t>Karşılanma Oranı (%)</w:t>
            </w:r>
          </w:p>
        </w:tc>
        <w:tc>
          <w:tcPr>
            <w:tcW w:w="2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tcPr>
          <w:p w14:paraId="4672C677" w14:textId="77777777" w:rsidR="00B44385" w:rsidRDefault="00033DBE">
            <w:pPr>
              <w:jc w:val="center"/>
            </w:pPr>
            <w:r>
              <w:rPr>
                <w:b/>
                <w:bCs/>
                <w:sz w:val="22"/>
                <w:szCs w:val="22"/>
              </w:rPr>
              <w:t>Karşılanma Durumu</w:t>
            </w:r>
          </w:p>
        </w:tc>
        <w:tc>
          <w:tcPr>
            <w:tcW w:w="427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tcPr>
          <w:p w14:paraId="3C3499C6" w14:textId="77777777" w:rsidR="00B44385" w:rsidRDefault="00033DBE">
            <w:r>
              <w:rPr>
                <w:b/>
                <w:bCs/>
                <w:sz w:val="22"/>
                <w:szCs w:val="22"/>
              </w:rPr>
              <w:t>Zorunlu Eylem</w:t>
            </w:r>
          </w:p>
        </w:tc>
      </w:tr>
      <w:tr w:rsidR="00B44385" w14:paraId="201316CA" w14:textId="77777777">
        <w:tc>
          <w:tcPr>
            <w:tcW w:w="22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096DF6D2" w14:textId="77777777" w:rsidR="00B44385" w:rsidRDefault="00033DBE">
            <w:pPr>
              <w:jc w:val="center"/>
            </w:pPr>
            <w:r>
              <w:rPr>
                <w:sz w:val="22"/>
                <w:szCs w:val="22"/>
              </w:rPr>
              <w:t>0 – 20</w:t>
            </w:r>
          </w:p>
        </w:tc>
        <w:tc>
          <w:tcPr>
            <w:tcW w:w="2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5AA29407" w14:textId="77777777" w:rsidR="00B44385" w:rsidRDefault="00033DBE">
            <w:pPr>
              <w:jc w:val="center"/>
            </w:pPr>
            <w:r>
              <w:rPr>
                <w:b/>
                <w:bCs/>
                <w:sz w:val="22"/>
                <w:szCs w:val="22"/>
              </w:rPr>
              <w:t>Çok Zayıf</w:t>
            </w:r>
          </w:p>
        </w:tc>
        <w:tc>
          <w:tcPr>
            <w:tcW w:w="427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2A15C429" w14:textId="77777777" w:rsidR="00B44385" w:rsidRDefault="00033DBE">
            <w:r>
              <w:rPr>
                <w:sz w:val="22"/>
                <w:szCs w:val="22"/>
              </w:rPr>
              <w:t>Dersin öğretim yöntemi ve içeriği ivedilikle gözden geçirilir; Bölüm Kuruluna yazılı rapor sunulur.</w:t>
            </w:r>
          </w:p>
        </w:tc>
      </w:tr>
      <w:tr w:rsidR="00B44385" w14:paraId="3690918C" w14:textId="77777777">
        <w:tc>
          <w:tcPr>
            <w:tcW w:w="22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175DF836" w14:textId="77777777" w:rsidR="00B44385" w:rsidRDefault="00033DBE">
            <w:pPr>
              <w:jc w:val="center"/>
            </w:pPr>
            <w:r>
              <w:rPr>
                <w:sz w:val="22"/>
                <w:szCs w:val="22"/>
              </w:rPr>
              <w:t>20 – 40</w:t>
            </w:r>
          </w:p>
        </w:tc>
        <w:tc>
          <w:tcPr>
            <w:tcW w:w="2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0B07E545" w14:textId="77777777" w:rsidR="00B44385" w:rsidRDefault="00033DBE">
            <w:pPr>
              <w:jc w:val="center"/>
            </w:pPr>
            <w:r>
              <w:rPr>
                <w:b/>
                <w:bCs/>
                <w:sz w:val="22"/>
                <w:szCs w:val="22"/>
              </w:rPr>
              <w:t>Zayıf</w:t>
            </w:r>
          </w:p>
        </w:tc>
        <w:tc>
          <w:tcPr>
            <w:tcW w:w="427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48F33DA4" w14:textId="77777777" w:rsidR="00B44385" w:rsidRDefault="00033DBE">
            <w:r>
              <w:rPr>
                <w:sz w:val="22"/>
                <w:szCs w:val="22"/>
              </w:rPr>
              <w:t>Kapsamlı iyileştirme planı hazırlanır ve Kalite Koordinatörüne iletilir.</w:t>
            </w:r>
          </w:p>
        </w:tc>
      </w:tr>
      <w:tr w:rsidR="00B44385" w14:paraId="34ED7A12" w14:textId="77777777">
        <w:tc>
          <w:tcPr>
            <w:tcW w:w="22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632C80F3" w14:textId="77777777" w:rsidR="00B44385" w:rsidRDefault="00033DBE">
            <w:pPr>
              <w:jc w:val="center"/>
            </w:pPr>
            <w:r>
              <w:rPr>
                <w:sz w:val="22"/>
                <w:szCs w:val="22"/>
              </w:rPr>
              <w:lastRenderedPageBreak/>
              <w:t>40 – 60</w:t>
            </w:r>
          </w:p>
        </w:tc>
        <w:tc>
          <w:tcPr>
            <w:tcW w:w="2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3D5BC2FE" w14:textId="77777777" w:rsidR="00B44385" w:rsidRDefault="00033DBE">
            <w:pPr>
              <w:jc w:val="center"/>
            </w:pPr>
            <w:r>
              <w:rPr>
                <w:b/>
                <w:bCs/>
                <w:sz w:val="22"/>
                <w:szCs w:val="22"/>
              </w:rPr>
              <w:t>Orta</w:t>
            </w:r>
          </w:p>
        </w:tc>
        <w:tc>
          <w:tcPr>
            <w:tcW w:w="427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04546684" w14:textId="77777777" w:rsidR="00B44385" w:rsidRDefault="00033DBE">
            <w:r>
              <w:rPr>
                <w:sz w:val="22"/>
                <w:szCs w:val="22"/>
              </w:rPr>
              <w:t>Düşük başarı gösteren soru türleri ve öğrenme güçlükleri analiz edilir.</w:t>
            </w:r>
          </w:p>
        </w:tc>
      </w:tr>
      <w:tr w:rsidR="00B44385" w14:paraId="4E804CDC" w14:textId="77777777">
        <w:tc>
          <w:tcPr>
            <w:tcW w:w="22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1570CD26" w14:textId="77777777" w:rsidR="00B44385" w:rsidRDefault="00033DBE">
            <w:pPr>
              <w:jc w:val="center"/>
            </w:pPr>
            <w:r>
              <w:rPr>
                <w:sz w:val="22"/>
                <w:szCs w:val="22"/>
              </w:rPr>
              <w:t>60 – 80</w:t>
            </w:r>
          </w:p>
        </w:tc>
        <w:tc>
          <w:tcPr>
            <w:tcW w:w="2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237ADEA8" w14:textId="77777777" w:rsidR="00B44385" w:rsidRDefault="00033DBE">
            <w:pPr>
              <w:jc w:val="center"/>
            </w:pPr>
            <w:r>
              <w:rPr>
                <w:b/>
                <w:bCs/>
                <w:sz w:val="22"/>
                <w:szCs w:val="22"/>
              </w:rPr>
              <w:t>İyi</w:t>
            </w:r>
          </w:p>
        </w:tc>
        <w:tc>
          <w:tcPr>
            <w:tcW w:w="427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3BBCA12F" w14:textId="77777777" w:rsidR="00B44385" w:rsidRDefault="00033DBE">
            <w:r>
              <w:rPr>
                <w:sz w:val="22"/>
                <w:szCs w:val="22"/>
              </w:rPr>
              <w:t>Mevcut uygulama sürdürülür; varsa iyileştirme önerileri bir sonraki döneme taşınır.</w:t>
            </w:r>
          </w:p>
        </w:tc>
      </w:tr>
      <w:tr w:rsidR="00B44385" w14:paraId="3A3CFE0D" w14:textId="77777777">
        <w:tc>
          <w:tcPr>
            <w:tcW w:w="22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2B116406" w14:textId="77777777" w:rsidR="00B44385" w:rsidRDefault="00033DBE">
            <w:pPr>
              <w:jc w:val="center"/>
            </w:pPr>
            <w:r>
              <w:rPr>
                <w:sz w:val="22"/>
                <w:szCs w:val="22"/>
              </w:rPr>
              <w:t>80 – 100</w:t>
            </w:r>
          </w:p>
        </w:tc>
        <w:tc>
          <w:tcPr>
            <w:tcW w:w="2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5536F453" w14:textId="77777777" w:rsidR="00B44385" w:rsidRDefault="00033DBE">
            <w:pPr>
              <w:jc w:val="center"/>
            </w:pPr>
            <w:r>
              <w:rPr>
                <w:b/>
                <w:bCs/>
                <w:sz w:val="22"/>
                <w:szCs w:val="22"/>
              </w:rPr>
              <w:t>Çok İyi</w:t>
            </w:r>
          </w:p>
        </w:tc>
        <w:tc>
          <w:tcPr>
            <w:tcW w:w="427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3847EC32" w14:textId="77777777" w:rsidR="00B44385" w:rsidRDefault="00033DBE">
            <w:r>
              <w:rPr>
                <w:sz w:val="22"/>
                <w:szCs w:val="22"/>
              </w:rPr>
              <w:t>Hedeflenen düzey karşılanmıştır; iyi uygulama örnekleri bölüm içinde paylaşılabilir.</w:t>
            </w:r>
          </w:p>
        </w:tc>
      </w:tr>
    </w:tbl>
    <w:p w14:paraId="50EB01ED" w14:textId="77777777" w:rsidR="00B44385" w:rsidRDefault="00B44385">
      <w:pPr>
        <w:spacing w:before="40" w:after="40"/>
      </w:pPr>
    </w:p>
    <w:p w14:paraId="62B5CCB1" w14:textId="77777777" w:rsidR="00B44385" w:rsidRDefault="00033DBE">
      <w:pPr>
        <w:spacing w:before="40" w:after="40" w:line="360" w:lineRule="auto"/>
        <w:jc w:val="both"/>
      </w:pPr>
      <w:r>
        <w:t>(2) Karşılanma durumu "Çok Zayıf" veya "Zayıf" olarak belirlenen öğrenme çıktıları için öğretim üyesi, aynı dönem içinde yazılı bir iyileştirme planı hazırlamak ve bunu şablona ekleyerek Bölüm Başkanlığına iletmekle yükümlüdür.</w:t>
      </w:r>
    </w:p>
    <w:p w14:paraId="737A9C35" w14:textId="77777777" w:rsidR="00B44385" w:rsidRDefault="00033DBE">
      <w:pPr>
        <w:spacing w:before="400" w:after="80" w:line="360" w:lineRule="auto"/>
        <w:jc w:val="center"/>
      </w:pPr>
      <w:r>
        <w:rPr>
          <w:b/>
          <w:bCs/>
        </w:rPr>
        <w:t>DÖRDÜNCÜ BÖLÜM</w:t>
      </w:r>
    </w:p>
    <w:p w14:paraId="41C78B66" w14:textId="77777777" w:rsidR="00B44385" w:rsidRDefault="00033DBE">
      <w:pPr>
        <w:spacing w:after="280" w:line="360" w:lineRule="auto"/>
        <w:jc w:val="center"/>
      </w:pPr>
      <w:r>
        <w:t>ÖÇ-PÇ Matrisinin Hazırlanması ve Program Çıktısı Karşılanma Oranı</w:t>
      </w:r>
    </w:p>
    <w:p w14:paraId="1F3BA27F" w14:textId="77777777" w:rsidR="00B44385" w:rsidRDefault="00033DBE">
      <w:pPr>
        <w:spacing w:before="240" w:after="60" w:line="360" w:lineRule="auto"/>
      </w:pPr>
      <w:r>
        <w:rPr>
          <w:b/>
          <w:bCs/>
        </w:rPr>
        <w:t>MADDE 10 – (ÖÇ-PÇ Matrisinin Hazırlanması)</w:t>
      </w:r>
    </w:p>
    <w:p w14:paraId="4DD59ED4" w14:textId="77777777" w:rsidR="00B44385" w:rsidRDefault="00033DBE">
      <w:pPr>
        <w:spacing w:before="40" w:after="40" w:line="360" w:lineRule="auto"/>
        <w:jc w:val="both"/>
      </w:pPr>
      <w:r>
        <w:t>(1) Her öğretim üyesi, yürüttüğü ders için ÖÇ-PÇ matrisini hazırlamak zorundadır. Matris; satırlarında dersin öğrenme çıktılarını, sütunlarında bölüm program çıktılarını barındırır.</w:t>
      </w:r>
    </w:p>
    <w:p w14:paraId="173B09CD" w14:textId="77777777" w:rsidR="00B44385" w:rsidRDefault="00033DBE">
      <w:pPr>
        <w:spacing w:before="40" w:after="40" w:line="360" w:lineRule="auto"/>
        <w:jc w:val="both"/>
      </w:pPr>
      <w:r>
        <w:t>(2) Bir öğrenme çıktısı ile bir program çıktısı arasında ilişki bulunması hâlinde ilgili hücreye "+" simgesi konulur; ilişki bulunmaması hâlinde hücre boş bırakılır.</w:t>
      </w:r>
    </w:p>
    <w:p w14:paraId="4EF3CEB2" w14:textId="77777777" w:rsidR="00B44385" w:rsidRDefault="00033DBE">
      <w:pPr>
        <w:spacing w:before="40" w:after="40" w:line="360" w:lineRule="auto"/>
        <w:jc w:val="both"/>
      </w:pPr>
      <w:r>
        <w:t>(3) ÖÇ-PÇ matrisi, ders açıldığında ilk haftada tamamlanır ve şablona işlenir. Matriste sonradan yapılacak her değişiklik, Kalite Koordinatörüne yazılı olarak gerekçesiyle bildirilir.</w:t>
      </w:r>
    </w:p>
    <w:p w14:paraId="7A4D589B" w14:textId="77777777" w:rsidR="00B44385" w:rsidRDefault="00033DBE">
      <w:pPr>
        <w:spacing w:before="40" w:after="40" w:line="360" w:lineRule="auto"/>
        <w:jc w:val="both"/>
      </w:pPr>
      <w:r>
        <w:t>(4) Her öğrenme çıktısının en az bir program çıktısıyla; her program çıktısının da bölümdeki en az bir dersle ilişkilendirilmesi zorunludur. Bu koşulun sağlanmadığı durumlar Kalite Koordinatörü tarafından Bölüm Kuruluna raporlanır.</w:t>
      </w:r>
    </w:p>
    <w:p w14:paraId="044D1944" w14:textId="77777777" w:rsidR="00943EED" w:rsidRDefault="00943EED">
      <w:pPr>
        <w:spacing w:before="40" w:after="40" w:line="360" w:lineRule="auto"/>
        <w:jc w:val="both"/>
      </w:pPr>
    </w:p>
    <w:p w14:paraId="1CCEE8FF" w14:textId="77777777" w:rsidR="00B44385" w:rsidRDefault="00033DBE">
      <w:pPr>
        <w:spacing w:before="240" w:after="60" w:line="360" w:lineRule="auto"/>
      </w:pPr>
      <w:r>
        <w:rPr>
          <w:b/>
          <w:bCs/>
        </w:rPr>
        <w:t>MADDE 11 – (Program Çıktısı Karşılanma Oranının Hesaplanması)</w:t>
      </w:r>
    </w:p>
    <w:p w14:paraId="48CD4751" w14:textId="77777777" w:rsidR="00B44385" w:rsidRDefault="00033DBE">
      <w:pPr>
        <w:spacing w:before="40" w:after="40" w:line="360" w:lineRule="auto"/>
        <w:jc w:val="both"/>
      </w:pPr>
      <w:r>
        <w:t>(1) Bu Yönerge kapsamındaki bir dersin bir program çıktısına katkısı; söz konusu program çıktısıyla ilişkilendirilmiş tüm öğrenme çıktılarının karşılanma oranlarının aritmetik ortalaması alınarak hesaplanır:</w:t>
      </w: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30"/>
      </w:tblGrid>
      <w:tr w:rsidR="00B44385" w14:paraId="596A5DB3" w14:textId="77777777">
        <w:tc>
          <w:tcPr>
            <w:tcW w:w="7630" w:type="dxa"/>
            <w:tcBorders>
              <w:top w:val="single" w:sz="8" w:space="0" w:color="000000"/>
              <w:left w:val="single" w:sz="8" w:space="0" w:color="000000"/>
              <w:bottom w:val="single" w:sz="8" w:space="0" w:color="000000"/>
              <w:right w:val="single" w:sz="8" w:space="0" w:color="000000"/>
            </w:tcBorders>
            <w:shd w:val="clear" w:color="auto" w:fill="F2F2F2"/>
            <w:tcMar>
              <w:top w:w="120" w:type="dxa"/>
              <w:left w:w="360" w:type="dxa"/>
              <w:bottom w:w="120" w:type="dxa"/>
              <w:right w:w="360" w:type="dxa"/>
            </w:tcMar>
          </w:tcPr>
          <w:p w14:paraId="0635CF9D" w14:textId="77777777" w:rsidR="00B44385" w:rsidRDefault="00033DBE">
            <w:pPr>
              <w:spacing w:before="40" w:after="40"/>
              <w:jc w:val="center"/>
            </w:pPr>
            <w:r>
              <w:rPr>
                <w:b/>
                <w:bCs/>
              </w:rPr>
              <w:t>PÇₖ Karşılanma Oranı (%) = Ortalama ( ÖÇᵢ Oranları | PÇₖ ile ilişkili tüm ÖÇᵢ )</w:t>
            </w:r>
          </w:p>
        </w:tc>
      </w:tr>
    </w:tbl>
    <w:p w14:paraId="6099878C" w14:textId="77777777" w:rsidR="00B44385" w:rsidRDefault="00033DBE">
      <w:pPr>
        <w:spacing w:before="40" w:after="40" w:line="360" w:lineRule="auto"/>
        <w:jc w:val="both"/>
      </w:pPr>
      <w:r>
        <w:lastRenderedPageBreak/>
        <w:t>(2) Program çıktısı karşılanma oranı, dokuzuncu maddede yer alan beş kademeli değerlendirme ölçeğine göre yorumlanır.</w:t>
      </w:r>
    </w:p>
    <w:p w14:paraId="7CF1F8CC" w14:textId="77777777" w:rsidR="00B44385" w:rsidRDefault="00033DBE">
      <w:pPr>
        <w:spacing w:before="40" w:after="40" w:line="360" w:lineRule="auto"/>
        <w:jc w:val="both"/>
      </w:pPr>
      <w:r>
        <w:t>(3) Bölüm genelinde program çıktısı karşılanma oranları, Kalite Koordinatörü tarafından tüm derslerin verileri birleştirilerek her dönem sonunda raporlanır ve Bölüm Kuruluna sunulur.</w:t>
      </w:r>
    </w:p>
    <w:p w14:paraId="69E29C5F" w14:textId="77777777" w:rsidR="00B44385" w:rsidRDefault="00033DBE">
      <w:pPr>
        <w:spacing w:before="400" w:after="80" w:line="360" w:lineRule="auto"/>
        <w:jc w:val="center"/>
      </w:pPr>
      <w:r>
        <w:rPr>
          <w:b/>
          <w:bCs/>
        </w:rPr>
        <w:t>BEŞİNCİ BÖLÜM</w:t>
      </w:r>
    </w:p>
    <w:p w14:paraId="3595E8DD" w14:textId="77777777" w:rsidR="00B44385" w:rsidRDefault="00033DBE">
      <w:pPr>
        <w:spacing w:after="280" w:line="360" w:lineRule="auto"/>
        <w:jc w:val="center"/>
      </w:pPr>
      <w:r>
        <w:t>Uygulama Takvimi ve Sorumluluklar</w:t>
      </w:r>
    </w:p>
    <w:p w14:paraId="531345E5" w14:textId="77777777" w:rsidR="00B44385" w:rsidRDefault="00033DBE">
      <w:pPr>
        <w:spacing w:before="240" w:after="60" w:line="360" w:lineRule="auto"/>
      </w:pPr>
      <w:r>
        <w:rPr>
          <w:b/>
          <w:bCs/>
        </w:rPr>
        <w:t>MADDE 12 – (Uygulama Takvimi)</w:t>
      </w:r>
    </w:p>
    <w:p w14:paraId="256D3357" w14:textId="77777777" w:rsidR="00B44385" w:rsidRDefault="00033DBE">
      <w:pPr>
        <w:spacing w:before="40" w:after="40" w:line="360" w:lineRule="auto"/>
        <w:jc w:val="both"/>
      </w:pPr>
      <w:r>
        <w:t>(1) Bu Yönerge kapsamındaki işlemler aşağıdaki takvime uygun olarak yürütülür:</w:t>
      </w:r>
    </w:p>
    <w:p w14:paraId="69575F94" w14:textId="77777777" w:rsidR="00B44385" w:rsidRDefault="00B44385">
      <w:pPr>
        <w:spacing w:before="40" w:after="20"/>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2"/>
        <w:gridCol w:w="3496"/>
        <w:gridCol w:w="2536"/>
        <w:gridCol w:w="2406"/>
      </w:tblGrid>
      <w:tr w:rsidR="00B44385" w14:paraId="5F05531C" w14:textId="77777777">
        <w:tc>
          <w:tcPr>
            <w:tcW w:w="4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tcPr>
          <w:p w14:paraId="57FA9BD6" w14:textId="77777777" w:rsidR="00B44385" w:rsidRDefault="00033DBE">
            <w:pPr>
              <w:jc w:val="center"/>
            </w:pPr>
            <w:r>
              <w:rPr>
                <w:b/>
                <w:bCs/>
                <w:sz w:val="22"/>
                <w:szCs w:val="22"/>
              </w:rPr>
              <w:t>Sıra</w:t>
            </w:r>
          </w:p>
        </w:tc>
        <w:tc>
          <w:tcPr>
            <w:tcW w:w="3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tcPr>
          <w:p w14:paraId="4439503C" w14:textId="77777777" w:rsidR="00B44385" w:rsidRDefault="00033DBE">
            <w:r>
              <w:rPr>
                <w:b/>
                <w:bCs/>
                <w:sz w:val="22"/>
                <w:szCs w:val="22"/>
              </w:rPr>
              <w:t>İşlem</w:t>
            </w:r>
          </w:p>
        </w:tc>
        <w:tc>
          <w:tcPr>
            <w:tcW w:w="2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tcPr>
          <w:p w14:paraId="65C7F26C" w14:textId="77777777" w:rsidR="00B44385" w:rsidRDefault="00033DBE">
            <w:r>
              <w:rPr>
                <w:b/>
                <w:bCs/>
                <w:sz w:val="22"/>
                <w:szCs w:val="22"/>
              </w:rPr>
              <w:t>Sorumlu</w:t>
            </w:r>
          </w:p>
        </w:tc>
        <w:tc>
          <w:tcPr>
            <w:tcW w:w="247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tcPr>
          <w:p w14:paraId="42AC1744" w14:textId="77777777" w:rsidR="00B44385" w:rsidRDefault="00033DBE">
            <w:r>
              <w:rPr>
                <w:b/>
                <w:bCs/>
                <w:sz w:val="22"/>
                <w:szCs w:val="22"/>
              </w:rPr>
              <w:t>Süre</w:t>
            </w:r>
          </w:p>
        </w:tc>
      </w:tr>
      <w:tr w:rsidR="00B44385" w14:paraId="09287F86" w14:textId="77777777">
        <w:tc>
          <w:tcPr>
            <w:tcW w:w="4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6A5236FB" w14:textId="77777777" w:rsidR="00B44385" w:rsidRDefault="00033DBE">
            <w:pPr>
              <w:jc w:val="center"/>
            </w:pPr>
            <w:r>
              <w:rPr>
                <w:sz w:val="22"/>
                <w:szCs w:val="22"/>
              </w:rPr>
              <w:t>1</w:t>
            </w:r>
          </w:p>
        </w:tc>
        <w:tc>
          <w:tcPr>
            <w:tcW w:w="3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6F1424E8" w14:textId="77777777" w:rsidR="00AB7197" w:rsidRDefault="00000000">
            <w:r>
              <w:t>Soru formatı, soru tipi, soru-ÖÇ eşleştirmesinin ve ÖÇ-PÇ matrisinin tamamlanması</w:t>
            </w:r>
          </w:p>
        </w:tc>
        <w:tc>
          <w:tcPr>
            <w:tcW w:w="2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72D8BD6F" w14:textId="77777777" w:rsidR="00B44385" w:rsidRDefault="00033DBE">
            <w:r>
              <w:rPr>
                <w:sz w:val="22"/>
                <w:szCs w:val="22"/>
              </w:rPr>
              <w:t>Öğretim Üyesi</w:t>
            </w:r>
          </w:p>
        </w:tc>
        <w:tc>
          <w:tcPr>
            <w:tcW w:w="247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7FE82D8D" w14:textId="77777777" w:rsidR="00B44385" w:rsidRDefault="00033DBE">
            <w:r>
              <w:rPr>
                <w:sz w:val="22"/>
                <w:szCs w:val="22"/>
              </w:rPr>
              <w:t>Dönemin ilk haftası</w:t>
            </w:r>
          </w:p>
        </w:tc>
      </w:tr>
      <w:tr w:rsidR="00B44385" w14:paraId="132AC8DB" w14:textId="77777777">
        <w:tc>
          <w:tcPr>
            <w:tcW w:w="4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71B0F08C" w14:textId="77777777" w:rsidR="00B44385" w:rsidRDefault="00033DBE">
            <w:pPr>
              <w:jc w:val="center"/>
            </w:pPr>
            <w:r>
              <w:rPr>
                <w:sz w:val="22"/>
                <w:szCs w:val="22"/>
              </w:rPr>
              <w:t>2</w:t>
            </w:r>
          </w:p>
        </w:tc>
        <w:tc>
          <w:tcPr>
            <w:tcW w:w="3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2C0925E5" w14:textId="77777777" w:rsidR="00B44385" w:rsidRDefault="00033DBE">
            <w:r>
              <w:rPr>
                <w:sz w:val="22"/>
                <w:szCs w:val="22"/>
              </w:rPr>
              <w:t>Ara sınav başarı oranlarının hesaplanarak şablona işlenmesi</w:t>
            </w:r>
          </w:p>
        </w:tc>
        <w:tc>
          <w:tcPr>
            <w:tcW w:w="2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75FF7F8E" w14:textId="77777777" w:rsidR="00B44385" w:rsidRDefault="00033DBE">
            <w:r>
              <w:rPr>
                <w:sz w:val="22"/>
                <w:szCs w:val="22"/>
              </w:rPr>
              <w:t>Öğretim Üyesi</w:t>
            </w:r>
          </w:p>
        </w:tc>
        <w:tc>
          <w:tcPr>
            <w:tcW w:w="247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65CD61B8" w14:textId="77777777" w:rsidR="00B44385" w:rsidRDefault="00033DBE">
            <w:r>
              <w:rPr>
                <w:sz w:val="22"/>
                <w:szCs w:val="22"/>
              </w:rPr>
              <w:t>Ara sınav tarihinden itibaren 10 iş günü</w:t>
            </w:r>
          </w:p>
        </w:tc>
      </w:tr>
      <w:tr w:rsidR="00B44385" w14:paraId="48DCB2FC" w14:textId="77777777">
        <w:tc>
          <w:tcPr>
            <w:tcW w:w="4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6B683A72" w14:textId="77777777" w:rsidR="00B44385" w:rsidRDefault="00033DBE">
            <w:pPr>
              <w:jc w:val="center"/>
            </w:pPr>
            <w:r>
              <w:rPr>
                <w:sz w:val="22"/>
                <w:szCs w:val="22"/>
              </w:rPr>
              <w:t>3</w:t>
            </w:r>
          </w:p>
        </w:tc>
        <w:tc>
          <w:tcPr>
            <w:tcW w:w="3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18970CCB" w14:textId="77777777" w:rsidR="00B44385" w:rsidRDefault="00033DBE">
            <w:r>
              <w:rPr>
                <w:sz w:val="22"/>
                <w:szCs w:val="22"/>
              </w:rPr>
              <w:t>Final sınavı başarı oranlarının hesaplanarak şablona işlenmesi</w:t>
            </w:r>
          </w:p>
        </w:tc>
        <w:tc>
          <w:tcPr>
            <w:tcW w:w="2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75D29871" w14:textId="77777777" w:rsidR="00B44385" w:rsidRDefault="00033DBE">
            <w:r>
              <w:rPr>
                <w:sz w:val="22"/>
                <w:szCs w:val="22"/>
              </w:rPr>
              <w:t>Öğretim Üyesi</w:t>
            </w:r>
          </w:p>
        </w:tc>
        <w:tc>
          <w:tcPr>
            <w:tcW w:w="247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2B2F18F2" w14:textId="77777777" w:rsidR="00B44385" w:rsidRDefault="00033DBE">
            <w:r>
              <w:rPr>
                <w:sz w:val="22"/>
                <w:szCs w:val="22"/>
              </w:rPr>
              <w:t>Final sınav tarihinden itibaren 10 iş günü</w:t>
            </w:r>
          </w:p>
        </w:tc>
      </w:tr>
      <w:tr w:rsidR="00B44385" w14:paraId="0F9C5018" w14:textId="77777777">
        <w:tc>
          <w:tcPr>
            <w:tcW w:w="4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55CB5ACB" w14:textId="77777777" w:rsidR="00B44385" w:rsidRDefault="00033DBE">
            <w:pPr>
              <w:jc w:val="center"/>
            </w:pPr>
            <w:r>
              <w:rPr>
                <w:sz w:val="22"/>
                <w:szCs w:val="22"/>
              </w:rPr>
              <w:t>4</w:t>
            </w:r>
          </w:p>
        </w:tc>
        <w:tc>
          <w:tcPr>
            <w:tcW w:w="3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7566F123" w14:textId="77777777" w:rsidR="00B44385" w:rsidRDefault="00033DBE">
            <w:r>
              <w:rPr>
                <w:sz w:val="22"/>
                <w:szCs w:val="22"/>
              </w:rPr>
              <w:t>ÖÇ ve PÇ karşılanma oranlarının hesaplanması ve doldurulmuş şablonun Bölüm Başkanlığına iletilmesi</w:t>
            </w:r>
          </w:p>
        </w:tc>
        <w:tc>
          <w:tcPr>
            <w:tcW w:w="2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093DD24A" w14:textId="77777777" w:rsidR="00B44385" w:rsidRDefault="00033DBE">
            <w:r>
              <w:rPr>
                <w:sz w:val="22"/>
                <w:szCs w:val="22"/>
              </w:rPr>
              <w:t>Öğretim Üyesi</w:t>
            </w:r>
          </w:p>
        </w:tc>
        <w:tc>
          <w:tcPr>
            <w:tcW w:w="247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23B91D0D" w14:textId="77777777" w:rsidR="00B44385" w:rsidRDefault="00033DBE">
            <w:r>
              <w:rPr>
                <w:sz w:val="22"/>
                <w:szCs w:val="22"/>
              </w:rPr>
              <w:t>Dönem sonu not girişini takip eden 5 iş günü</w:t>
            </w:r>
          </w:p>
        </w:tc>
      </w:tr>
      <w:tr w:rsidR="00B44385" w14:paraId="32A3D726" w14:textId="77777777">
        <w:tc>
          <w:tcPr>
            <w:tcW w:w="4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7AB9706C" w14:textId="77777777" w:rsidR="00B44385" w:rsidRDefault="00033DBE">
            <w:pPr>
              <w:jc w:val="center"/>
            </w:pPr>
            <w:r>
              <w:rPr>
                <w:sz w:val="22"/>
                <w:szCs w:val="22"/>
              </w:rPr>
              <w:t>5</w:t>
            </w:r>
          </w:p>
        </w:tc>
        <w:tc>
          <w:tcPr>
            <w:tcW w:w="3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371AD8EB" w14:textId="77777777" w:rsidR="00B44385" w:rsidRDefault="00033DBE">
            <w:r>
              <w:rPr>
                <w:sz w:val="22"/>
                <w:szCs w:val="22"/>
              </w:rPr>
              <w:t>Bölüm geneli ÖÇ ve PÇ karşılanma raporunun derlenmesi</w:t>
            </w:r>
          </w:p>
        </w:tc>
        <w:tc>
          <w:tcPr>
            <w:tcW w:w="260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1C00889D" w14:textId="77777777" w:rsidR="00B44385" w:rsidRDefault="00033DBE">
            <w:r>
              <w:rPr>
                <w:sz w:val="22"/>
                <w:szCs w:val="22"/>
              </w:rPr>
              <w:t>Kalite Koordinatörü</w:t>
            </w:r>
          </w:p>
        </w:tc>
        <w:tc>
          <w:tcPr>
            <w:tcW w:w="2470"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vAlign w:val="center"/>
          </w:tcPr>
          <w:p w14:paraId="5B85AF53" w14:textId="77777777" w:rsidR="00B44385" w:rsidRDefault="00033DBE">
            <w:r>
              <w:rPr>
                <w:sz w:val="22"/>
                <w:szCs w:val="22"/>
              </w:rPr>
              <w:t>Teslim tarihini izleyen 10 iş günü</w:t>
            </w:r>
          </w:p>
        </w:tc>
      </w:tr>
      <w:tr w:rsidR="00B44385" w14:paraId="38D5B174" w14:textId="77777777">
        <w:tc>
          <w:tcPr>
            <w:tcW w:w="4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52819808" w14:textId="77777777" w:rsidR="00B44385" w:rsidRDefault="00033DBE">
            <w:pPr>
              <w:jc w:val="center"/>
            </w:pPr>
            <w:r>
              <w:rPr>
                <w:sz w:val="22"/>
                <w:szCs w:val="22"/>
              </w:rPr>
              <w:t>6</w:t>
            </w:r>
          </w:p>
        </w:tc>
        <w:tc>
          <w:tcPr>
            <w:tcW w:w="3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50B252D5" w14:textId="77777777" w:rsidR="00B44385" w:rsidRDefault="00033DBE">
            <w:r>
              <w:rPr>
                <w:sz w:val="22"/>
                <w:szCs w:val="22"/>
              </w:rPr>
              <w:t>Raporun Bölüm Kuruluna sunulması ve iyileştirme kararlarının alınması</w:t>
            </w:r>
          </w:p>
        </w:tc>
        <w:tc>
          <w:tcPr>
            <w:tcW w:w="260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64208CBE" w14:textId="77777777" w:rsidR="00B44385" w:rsidRDefault="00033DBE">
            <w:r>
              <w:rPr>
                <w:sz w:val="22"/>
                <w:szCs w:val="22"/>
              </w:rPr>
              <w:t>Bölüm Başkanı</w:t>
            </w:r>
          </w:p>
        </w:tc>
        <w:tc>
          <w:tcPr>
            <w:tcW w:w="2470" w:type="dxa"/>
            <w:tcBorders>
              <w:top w:val="single" w:sz="2" w:space="0" w:color="AAAAAA"/>
              <w:left w:val="single" w:sz="2" w:space="0" w:color="AAAAAA"/>
              <w:bottom w:val="single" w:sz="2" w:space="0" w:color="AAAAAA"/>
              <w:right w:val="single" w:sz="2" w:space="0" w:color="AAAAAA"/>
            </w:tcBorders>
            <w:shd w:val="clear" w:color="auto" w:fill="F2F2F2"/>
            <w:tcMar>
              <w:top w:w="80" w:type="dxa"/>
              <w:left w:w="120" w:type="dxa"/>
              <w:bottom w:w="80" w:type="dxa"/>
              <w:right w:w="120" w:type="dxa"/>
            </w:tcMar>
            <w:vAlign w:val="center"/>
          </w:tcPr>
          <w:p w14:paraId="4FC44D48" w14:textId="77777777" w:rsidR="00B44385" w:rsidRDefault="00033DBE">
            <w:r>
              <w:rPr>
                <w:sz w:val="22"/>
                <w:szCs w:val="22"/>
              </w:rPr>
              <w:t>Bir sonraki dönem başlamadan önce</w:t>
            </w:r>
          </w:p>
        </w:tc>
      </w:tr>
    </w:tbl>
    <w:p w14:paraId="79057100" w14:textId="77777777" w:rsidR="00B44385" w:rsidRDefault="00033DBE">
      <w:pPr>
        <w:spacing w:before="240" w:after="60" w:line="360" w:lineRule="auto"/>
      </w:pPr>
      <w:r>
        <w:rPr>
          <w:b/>
          <w:bCs/>
        </w:rPr>
        <w:t>MADDE 13 – (Yükümlülükler)</w:t>
      </w:r>
    </w:p>
    <w:p w14:paraId="60CD003D" w14:textId="77777777" w:rsidR="00B44385" w:rsidRDefault="00033DBE">
      <w:pPr>
        <w:spacing w:before="40" w:after="40" w:line="360" w:lineRule="auto"/>
        <w:jc w:val="both"/>
      </w:pPr>
      <w:r>
        <w:t>(1) Öğretim üyesi;</w:t>
      </w:r>
    </w:p>
    <w:p w14:paraId="338F0C16" w14:textId="77777777" w:rsidR="00B44385" w:rsidRDefault="00033DBE">
      <w:pPr>
        <w:spacing w:before="30" w:after="30" w:line="360" w:lineRule="auto"/>
        <w:ind w:left="720" w:hanging="360"/>
        <w:jc w:val="both"/>
      </w:pPr>
      <w:r>
        <w:t>a) Bu Yönerge kapsamındaki işlemleri belirlenen takvime uygun olarak yerine getirmek,</w:t>
      </w:r>
    </w:p>
    <w:p w14:paraId="11CF7F5D" w14:textId="77777777" w:rsidR="00B44385" w:rsidRDefault="00033DBE">
      <w:pPr>
        <w:spacing w:before="30" w:after="30" w:line="360" w:lineRule="auto"/>
        <w:ind w:left="720" w:hanging="360"/>
        <w:jc w:val="both"/>
      </w:pPr>
      <w:r>
        <w:t>b) Standart Excel şablonunu kullanmak ve şablon dışında bir formatta veri teslim etmemek,</w:t>
      </w:r>
    </w:p>
    <w:p w14:paraId="6055BE51" w14:textId="77777777" w:rsidR="00B44385" w:rsidRDefault="00033DBE">
      <w:pPr>
        <w:spacing w:before="30" w:after="30" w:line="360" w:lineRule="auto"/>
        <w:ind w:left="720" w:hanging="360"/>
        <w:jc w:val="both"/>
      </w:pPr>
      <w:r>
        <w:t>c) Dosyaları 15'inci maddede belirlenen adlandırma kuralına uygun biçimde kaydetmek,</w:t>
      </w:r>
    </w:p>
    <w:p w14:paraId="547317B8" w14:textId="77777777" w:rsidR="00B44385" w:rsidRDefault="00033DBE">
      <w:pPr>
        <w:spacing w:before="30" w:after="30" w:line="360" w:lineRule="auto"/>
        <w:ind w:left="720" w:hanging="360"/>
        <w:jc w:val="both"/>
      </w:pPr>
      <w:r>
        <w:t>ç) "Çok Zayıf" veya "Zayıf" sonuçlar için iyileştirme planını şablona ekleyerek teslim etmek</w:t>
      </w:r>
    </w:p>
    <w:p w14:paraId="5E61D611" w14:textId="77777777" w:rsidR="00B44385" w:rsidRDefault="00033DBE">
      <w:pPr>
        <w:spacing w:before="40" w:after="60" w:line="360" w:lineRule="auto"/>
        <w:jc w:val="both"/>
      </w:pPr>
      <w:r>
        <w:t>ile yükümlüdür.</w:t>
      </w:r>
    </w:p>
    <w:p w14:paraId="6A5E3D6A" w14:textId="77777777" w:rsidR="00B44385" w:rsidRDefault="00033DBE">
      <w:pPr>
        <w:spacing w:before="40" w:after="40" w:line="360" w:lineRule="auto"/>
        <w:jc w:val="both"/>
      </w:pPr>
      <w:r>
        <w:t>(2) Kalite Koordinatörü;</w:t>
      </w:r>
    </w:p>
    <w:p w14:paraId="3C66F349" w14:textId="77777777" w:rsidR="00B44385" w:rsidRDefault="00033DBE">
      <w:pPr>
        <w:spacing w:before="30" w:after="30" w:line="360" w:lineRule="auto"/>
        <w:ind w:left="720" w:hanging="360"/>
        <w:jc w:val="both"/>
      </w:pPr>
      <w:r>
        <w:lastRenderedPageBreak/>
        <w:t>a) Standart şablonu her dönem başında güncelleyerek öğretim üyelerine iletmek,</w:t>
      </w:r>
    </w:p>
    <w:p w14:paraId="549000F3" w14:textId="77777777" w:rsidR="00B44385" w:rsidRDefault="00033DBE">
      <w:pPr>
        <w:spacing w:before="30" w:after="30" w:line="360" w:lineRule="auto"/>
        <w:ind w:left="720" w:hanging="360"/>
        <w:jc w:val="both"/>
      </w:pPr>
      <w:r>
        <w:t>b) Teslim edilen dosyaları kontrol ederek eksik veya hatalı olanlar için öğretim üyesine yazılı bildirimde bulunmak,</w:t>
      </w:r>
    </w:p>
    <w:p w14:paraId="3381446B" w14:textId="77777777" w:rsidR="00B44385" w:rsidRDefault="00033DBE">
      <w:pPr>
        <w:spacing w:before="30" w:after="30" w:line="360" w:lineRule="auto"/>
        <w:ind w:left="720" w:hanging="360"/>
        <w:jc w:val="both"/>
      </w:pPr>
      <w:r>
        <w:t>c) Bölüm geneli raporu hazırlamak ve Bölüm Kuruluna sunmak</w:t>
      </w:r>
    </w:p>
    <w:p w14:paraId="012A840F" w14:textId="77777777" w:rsidR="00B44385" w:rsidRDefault="00033DBE">
      <w:pPr>
        <w:spacing w:before="40" w:after="60" w:line="360" w:lineRule="auto"/>
        <w:jc w:val="both"/>
      </w:pPr>
      <w:r>
        <w:t>ile yükümlüdür.</w:t>
      </w:r>
    </w:p>
    <w:p w14:paraId="5718D5FD" w14:textId="77777777" w:rsidR="00B44385" w:rsidRDefault="00033DBE">
      <w:pPr>
        <w:spacing w:before="40" w:after="40" w:line="360" w:lineRule="auto"/>
        <w:jc w:val="both"/>
      </w:pPr>
      <w:r>
        <w:t>(3) Bölüm Başkanı; bu Yönergenin uygulanmasını denetlemek, Kalite Koordinatörünü görevlendirmek ve Bölüm Kurulunda iyileştirme kararlarının alınmasını sağlamakla yükümlüdür.</w:t>
      </w:r>
    </w:p>
    <w:p w14:paraId="6ED640FF" w14:textId="77777777" w:rsidR="00B44385" w:rsidRDefault="00033DBE">
      <w:pPr>
        <w:spacing w:before="400" w:after="80" w:line="360" w:lineRule="auto"/>
        <w:jc w:val="center"/>
      </w:pPr>
      <w:r>
        <w:rPr>
          <w:b/>
          <w:bCs/>
        </w:rPr>
        <w:t>ALTINCI BÖLÜM</w:t>
      </w:r>
    </w:p>
    <w:p w14:paraId="2C886622" w14:textId="77777777" w:rsidR="00B44385" w:rsidRDefault="00033DBE">
      <w:pPr>
        <w:spacing w:after="280" w:line="360" w:lineRule="auto"/>
        <w:jc w:val="center"/>
      </w:pPr>
      <w:r>
        <w:t>Standart Şablon, Dosya Adlandırma ve Arşivleme</w:t>
      </w:r>
    </w:p>
    <w:p w14:paraId="07C2E49F" w14:textId="77777777" w:rsidR="00B44385" w:rsidRDefault="00033DBE">
      <w:pPr>
        <w:spacing w:before="240" w:after="60" w:line="360" w:lineRule="auto"/>
      </w:pPr>
      <w:r>
        <w:rPr>
          <w:b/>
          <w:bCs/>
        </w:rPr>
        <w:t>MADDE 14 – (Standart Excel Şablonu)</w:t>
      </w:r>
    </w:p>
    <w:p w14:paraId="5AC95910" w14:textId="77777777" w:rsidR="00B44385" w:rsidRDefault="00033DBE">
      <w:pPr>
        <w:spacing w:before="40" w:after="40" w:line="360" w:lineRule="auto"/>
        <w:jc w:val="both"/>
      </w:pPr>
      <w:r>
        <w:t>(1) Bölüm Kalite Güvencesi Komisyonu tarafından hazırlanan standart Excel şablonu beş temel çalışma sayfasından oluşur:</w:t>
      </w:r>
    </w:p>
    <w:p w14:paraId="796AA894" w14:textId="77777777" w:rsidR="00B44385" w:rsidRDefault="00033DBE">
      <w:pPr>
        <w:spacing w:before="30" w:after="30" w:line="360" w:lineRule="auto"/>
        <w:ind w:left="720" w:hanging="360"/>
        <w:jc w:val="both"/>
      </w:pPr>
      <w:r>
        <w:t>a) Ders: Dönem, ders kodu, ders adı ve öğretim üyesi bilgilerini içerir.</w:t>
      </w:r>
    </w:p>
    <w:p w14:paraId="0BD239F1" w14:textId="77777777" w:rsidR="00B44385" w:rsidRDefault="00033DBE">
      <w:pPr>
        <w:spacing w:before="30" w:after="30" w:line="360" w:lineRule="auto"/>
        <w:ind w:left="720" w:hanging="360"/>
        <w:jc w:val="both"/>
      </w:pPr>
      <w:r>
        <w:t>b) Sınav Sonuçları: Her soru için sınav türü, soru formatı, soru tipi, soru puanı, ilişkili ÖÇ kodu, değerlendirilen öğrenci sayısı, başarılı öğrenci sayısı ve başarı oranı (otomatik hesaplanır) sütunlarını içerir.</w:t>
      </w:r>
    </w:p>
    <w:p w14:paraId="1B0595EA" w14:textId="77777777" w:rsidR="00B44385" w:rsidRDefault="00033DBE">
      <w:pPr>
        <w:spacing w:before="30" w:after="30" w:line="360" w:lineRule="auto"/>
        <w:ind w:left="720" w:hanging="360"/>
        <w:jc w:val="both"/>
      </w:pPr>
      <w:r>
        <w:t>c) ÖÇ Karşılanma: Her öğrenme çıktısının karşılanma oranını ve karşılanma durumunu otomatik olarak hesaplayıp gösterir.</w:t>
      </w:r>
    </w:p>
    <w:p w14:paraId="4054F0CC" w14:textId="77777777" w:rsidR="00B44385" w:rsidRDefault="00033DBE">
      <w:pPr>
        <w:spacing w:before="30" w:after="30" w:line="360" w:lineRule="auto"/>
        <w:ind w:left="720" w:hanging="360"/>
        <w:jc w:val="both"/>
      </w:pPr>
      <w:r>
        <w:t>ç) ÖÇ-PÇ İlişkisi: Dersin öğrenme çıktılarını bölüm program çıktılarıyla eşleştiren matrisi içerir.</w:t>
      </w:r>
    </w:p>
    <w:p w14:paraId="15A6A432" w14:textId="77777777" w:rsidR="00B44385" w:rsidRDefault="00033DBE">
      <w:pPr>
        <w:spacing w:before="30" w:after="30" w:line="360" w:lineRule="auto"/>
        <w:ind w:left="720" w:hanging="360"/>
        <w:jc w:val="both"/>
      </w:pPr>
      <w:r>
        <w:t>d) PÇ Karşılanma Oranı: Bu ders aracılığıyla karşılanan program çıktılarının oranını ve karşılanma durumunu otomatik olarak hesaplayıp gösterir.</w:t>
      </w:r>
    </w:p>
    <w:p w14:paraId="34F5BCB9" w14:textId="77777777" w:rsidR="00B44385" w:rsidRDefault="00033DBE">
      <w:pPr>
        <w:spacing w:before="40" w:after="40" w:line="360" w:lineRule="auto"/>
        <w:jc w:val="both"/>
      </w:pPr>
      <w:r>
        <w:t>(2) Öğretim üyeleri yalnızca ham verileri (soru formatı, soru tipi, soru-ÖÇ eşleştirmesi, soru puanı, değerlendirilen öğrenci sayısı ve başarılı öğrenci sayısı) girmekle yükümlüdür; oranlar ve değerlendirmeler şablon formülleri aracılığıyla otomatik hesaplanır. Şablon formülleri değiştirilemez.</w:t>
      </w:r>
    </w:p>
    <w:p w14:paraId="5255E5A4" w14:textId="77777777" w:rsidR="00B44385" w:rsidRDefault="00033DBE">
      <w:pPr>
        <w:spacing w:before="40" w:after="40" w:line="360" w:lineRule="auto"/>
        <w:jc w:val="both"/>
      </w:pPr>
      <w:r>
        <w:t>(3) Standart şablona kullanım açıklaması veya iyileştirme planı gibi yardımcı çalışma sayfaları eklenebilir; bu sayfalar temel hesaplama yapısını değiştirmez.</w:t>
      </w:r>
    </w:p>
    <w:p w14:paraId="445795A7" w14:textId="77777777" w:rsidR="00B44385" w:rsidRDefault="00033DBE">
      <w:pPr>
        <w:spacing w:before="240" w:after="60" w:line="360" w:lineRule="auto"/>
      </w:pPr>
      <w:r>
        <w:rPr>
          <w:b/>
          <w:bCs/>
        </w:rPr>
        <w:t>MADDE 15 – (Dosya Adlandırma Kuralı)</w:t>
      </w:r>
    </w:p>
    <w:p w14:paraId="6F14EFAC" w14:textId="77777777" w:rsidR="00B44385" w:rsidRDefault="00033DBE">
      <w:pPr>
        <w:spacing w:before="40" w:after="40" w:line="360" w:lineRule="auto"/>
        <w:jc w:val="both"/>
      </w:pPr>
      <w:r>
        <w:lastRenderedPageBreak/>
        <w:t>(1) Teslim edilecek dosyalar aşağıdaki adlandırma standardına uygun kaydedilir:</w:t>
      </w: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30"/>
      </w:tblGrid>
      <w:tr w:rsidR="00B44385" w14:paraId="2FF742E2" w14:textId="77777777">
        <w:tc>
          <w:tcPr>
            <w:tcW w:w="76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360" w:type="dxa"/>
              <w:bottom w:w="100" w:type="dxa"/>
              <w:right w:w="360" w:type="dxa"/>
            </w:tcMar>
          </w:tcPr>
          <w:p w14:paraId="113B88AE" w14:textId="77777777" w:rsidR="00B44385" w:rsidRDefault="00033DBE">
            <w:pPr>
              <w:spacing w:before="40" w:after="20"/>
              <w:jc w:val="center"/>
            </w:pPr>
            <w:r>
              <w:rPr>
                <w:b/>
                <w:bCs/>
                <w:sz w:val="22"/>
                <w:szCs w:val="22"/>
              </w:rPr>
              <w:t>[DersKodu]_sinav_degerlendirme_[YIL][DÖNEM].xlsx</w:t>
            </w:r>
          </w:p>
          <w:p w14:paraId="33F743F8" w14:textId="77777777" w:rsidR="00B44385" w:rsidRDefault="00033DBE">
            <w:pPr>
              <w:spacing w:after="40"/>
              <w:jc w:val="center"/>
            </w:pPr>
            <w:r>
              <w:rPr>
                <w:color w:val="555555"/>
                <w:sz w:val="20"/>
                <w:szCs w:val="20"/>
              </w:rPr>
              <w:t>Örnek: YBS2014_sinav_degerlendirme_2025BAHAR.xlsx</w:t>
            </w:r>
          </w:p>
        </w:tc>
      </w:tr>
    </w:tbl>
    <w:p w14:paraId="3BCD9E03" w14:textId="77777777" w:rsidR="00B44385" w:rsidRDefault="00033DBE">
      <w:pPr>
        <w:spacing w:before="40" w:after="40" w:line="360" w:lineRule="auto"/>
        <w:jc w:val="both"/>
      </w:pPr>
      <w:r>
        <w:t>(2) Dönem kodu; Güz dönemi için "GUZ", Bahar dönemi için "BAHAR" biçiminde yazılır. Yıl olarak, sınavın yapıldığı akademik yılın ikinci yılı kullanılır (örn. 2025-2026 Bahar dönemi için 2026BAHAR).</w:t>
      </w:r>
    </w:p>
    <w:p w14:paraId="5A339E9F" w14:textId="77777777" w:rsidR="00B44385" w:rsidRDefault="00033DBE">
      <w:pPr>
        <w:spacing w:before="240" w:after="60" w:line="360" w:lineRule="auto"/>
      </w:pPr>
      <w:r>
        <w:rPr>
          <w:b/>
          <w:bCs/>
        </w:rPr>
        <w:t>MADDE 16 – (Arşivleme)</w:t>
      </w:r>
    </w:p>
    <w:p w14:paraId="0959292F" w14:textId="77777777" w:rsidR="00B44385" w:rsidRDefault="00033DBE">
      <w:pPr>
        <w:spacing w:before="40" w:after="40" w:line="360" w:lineRule="auto"/>
        <w:jc w:val="both"/>
      </w:pPr>
      <w:r>
        <w:t>(1) Teslim edilen dosyalar Bölüm Başkanlığı tarafından dönem bazında dijital ortamda arşivlenir. Arşiv süresi en az beş (5) yıldır.</w:t>
      </w:r>
    </w:p>
    <w:p w14:paraId="3C8DA75F" w14:textId="77777777" w:rsidR="00B44385" w:rsidRDefault="00033DBE">
      <w:pPr>
        <w:spacing w:before="40" w:after="40" w:line="360" w:lineRule="auto"/>
        <w:jc w:val="both"/>
      </w:pPr>
      <w:r>
        <w:t>(2) Arşivlenen belgeler; akreditasyon denetimleri, YÖK Kalite Kurulu değerlendirmeleri ve benzeri resmi süreçlerde kanıt dosyası olarak kullanılır.</w:t>
      </w:r>
    </w:p>
    <w:p w14:paraId="215AC34D" w14:textId="77777777" w:rsidR="00B44385" w:rsidRDefault="00033DBE" w:rsidP="00943EED">
      <w:pPr>
        <w:spacing w:before="40" w:after="40"/>
        <w:jc w:val="both"/>
      </w:pPr>
      <w:r>
        <w:t>(3) Arşiv bütünlüğünün sağlanmasından ve yetkisiz erişime karşı korunmasından Kalite Koordinatörü sorumludur.</w:t>
      </w:r>
    </w:p>
    <w:p w14:paraId="32032801" w14:textId="77777777" w:rsidR="00B44385" w:rsidRDefault="00033DBE">
      <w:pPr>
        <w:spacing w:before="400" w:after="80" w:line="360" w:lineRule="auto"/>
        <w:jc w:val="center"/>
      </w:pPr>
      <w:r>
        <w:rPr>
          <w:b/>
          <w:bCs/>
        </w:rPr>
        <w:t>YEDİNCİ BÖLÜM</w:t>
      </w:r>
    </w:p>
    <w:p w14:paraId="3E228FB2" w14:textId="77777777" w:rsidR="00B44385" w:rsidRDefault="00033DBE">
      <w:pPr>
        <w:spacing w:after="280" w:line="360" w:lineRule="auto"/>
        <w:jc w:val="center"/>
      </w:pPr>
      <w:r>
        <w:t>Son Hükümler</w:t>
      </w:r>
    </w:p>
    <w:p w14:paraId="4EEF77A1" w14:textId="77777777" w:rsidR="00B44385" w:rsidRDefault="00033DBE">
      <w:pPr>
        <w:spacing w:before="240" w:after="60" w:line="360" w:lineRule="auto"/>
      </w:pPr>
      <w:r>
        <w:rPr>
          <w:b/>
          <w:bCs/>
        </w:rPr>
        <w:t>MADDE 17 – (Hüküm Bulunmayan Hâller)</w:t>
      </w:r>
    </w:p>
    <w:p w14:paraId="53CD3EC4" w14:textId="77777777" w:rsidR="00B44385" w:rsidRDefault="00033DBE">
      <w:pPr>
        <w:spacing w:before="40" w:after="40" w:line="360" w:lineRule="auto"/>
        <w:jc w:val="both"/>
      </w:pPr>
      <w:r>
        <w:t>(1) Bu Yönergede hüküm bulunmayan hâllerde; Dokuz Eylül Üniversitesi Senatosunun ilgili kararları</w:t>
      </w:r>
      <w:r w:rsidR="00943EED">
        <w:t xml:space="preserve"> ve </w:t>
      </w:r>
      <w:r>
        <w:t>YÖK Kalite Güvencesi mevzuatı uygulanır. Tereddüt hâlinde Bölüm Başkanlığı görüşü esas alınır.</w:t>
      </w:r>
    </w:p>
    <w:p w14:paraId="03EDD8E5" w14:textId="77777777" w:rsidR="00B44385" w:rsidRDefault="00033DBE">
      <w:pPr>
        <w:spacing w:before="240" w:after="60" w:line="360" w:lineRule="auto"/>
      </w:pPr>
      <w:r>
        <w:rPr>
          <w:b/>
          <w:bCs/>
        </w:rPr>
        <w:t>MADDE 18 – (Yürürlük)</w:t>
      </w:r>
    </w:p>
    <w:p w14:paraId="56A68E0D" w14:textId="77777777" w:rsidR="00943EED" w:rsidRDefault="00033DBE" w:rsidP="00943EED">
      <w:pPr>
        <w:pStyle w:val="ListParagraph"/>
        <w:numPr>
          <w:ilvl w:val="0"/>
          <w:numId w:val="2"/>
        </w:numPr>
        <w:spacing w:before="40" w:after="40" w:line="360" w:lineRule="auto"/>
        <w:jc w:val="both"/>
      </w:pPr>
      <w:r>
        <w:t>Bu Yönerge, YBS Bölüm Kurulu tarafından kabul edildiği tarihte yürürlüğe girer ve yürürlüğe girdiği tarihten itibaren her dönem tüm öğretim üyeleri tarafından uygulanması zorunludur.</w:t>
      </w:r>
    </w:p>
    <w:p w14:paraId="4EA45FCA" w14:textId="77777777" w:rsidR="00B44385" w:rsidRDefault="00033DBE">
      <w:pPr>
        <w:spacing w:before="240" w:after="60" w:line="360" w:lineRule="auto"/>
      </w:pPr>
      <w:r>
        <w:rPr>
          <w:b/>
          <w:bCs/>
        </w:rPr>
        <w:t>MADDE 19 – (Yürütme)</w:t>
      </w:r>
    </w:p>
    <w:p w14:paraId="12FBA4C6" w14:textId="77777777" w:rsidR="00B44385" w:rsidRDefault="00033DBE">
      <w:pPr>
        <w:spacing w:before="40" w:after="40" w:line="360" w:lineRule="auto"/>
        <w:jc w:val="both"/>
      </w:pPr>
      <w:r>
        <w:t>(1) Bu Yönerge hükümlerini YBS Bölüm Başkanı yürütür.</w:t>
      </w:r>
    </w:p>
    <w:sectPr w:rsidR="00B44385">
      <w:footerReference w:type="default" r:id="rId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C75B" w14:textId="77777777" w:rsidR="002039E5" w:rsidRDefault="002039E5">
      <w:r>
        <w:separator/>
      </w:r>
    </w:p>
  </w:endnote>
  <w:endnote w:type="continuationSeparator" w:id="0">
    <w:p w14:paraId="7889F597" w14:textId="77777777" w:rsidR="002039E5" w:rsidRDefault="0020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C16D" w14:textId="77777777" w:rsidR="00B44385" w:rsidRDefault="00033DBE">
    <w:pPr>
      <w:pBdr>
        <w:top w:val="single" w:sz="4" w:space="0" w:color="AAAAAA"/>
      </w:pBdr>
      <w:tabs>
        <w:tab w:val="right" w:pos="9070"/>
      </w:tabs>
      <w:spacing w:before="100"/>
    </w:pPr>
    <w:r>
      <w:rPr>
        <w:color w:val="555555"/>
        <w:sz w:val="18"/>
        <w:szCs w:val="18"/>
      </w:rPr>
      <w:tab/>
      <w:t xml:space="preserve">Sayfa </w:t>
    </w:r>
    <w:r>
      <w:rPr>
        <w:color w:val="555555"/>
        <w:sz w:val="18"/>
        <w:szCs w:val="18"/>
      </w:rPr>
      <w:fldChar w:fldCharType="begin"/>
    </w:r>
    <w:r>
      <w:rPr>
        <w:color w:val="555555"/>
        <w:sz w:val="18"/>
        <w:szCs w:val="18"/>
      </w:rPr>
      <w:instrText>PAGE</w:instrText>
    </w:r>
    <w:r>
      <w:rPr>
        <w:color w:val="555555"/>
        <w:sz w:val="18"/>
        <w:szCs w:val="18"/>
      </w:rPr>
      <w:fldChar w:fldCharType="separate"/>
    </w:r>
    <w:r w:rsidR="00943EED">
      <w:rPr>
        <w:noProof/>
        <w:color w:val="555555"/>
        <w:sz w:val="18"/>
        <w:szCs w:val="18"/>
      </w:rPr>
      <w:t>1</w:t>
    </w:r>
    <w:r>
      <w:rPr>
        <w:color w:val="555555"/>
        <w:sz w:val="18"/>
        <w:szCs w:val="18"/>
      </w:rPr>
      <w:fldChar w:fldCharType="end"/>
    </w:r>
    <w:r>
      <w:rPr>
        <w:color w:val="555555"/>
        <w:sz w:val="18"/>
        <w:szCs w:val="18"/>
      </w:rPr>
      <w:t xml:space="preserve"> / </w:t>
    </w:r>
    <w:r>
      <w:rPr>
        <w:color w:val="555555"/>
        <w:sz w:val="18"/>
        <w:szCs w:val="18"/>
      </w:rPr>
      <w:fldChar w:fldCharType="begin"/>
    </w:r>
    <w:r>
      <w:rPr>
        <w:color w:val="555555"/>
        <w:sz w:val="18"/>
        <w:szCs w:val="18"/>
      </w:rPr>
      <w:instrText>NUMPAGES</w:instrText>
    </w:r>
    <w:r>
      <w:rPr>
        <w:color w:val="555555"/>
        <w:sz w:val="18"/>
        <w:szCs w:val="18"/>
      </w:rPr>
      <w:fldChar w:fldCharType="separate"/>
    </w:r>
    <w:r w:rsidR="00943EED">
      <w:rPr>
        <w:noProof/>
        <w:color w:val="555555"/>
        <w:sz w:val="18"/>
        <w:szCs w:val="18"/>
      </w:rPr>
      <w:t>1</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2C28" w14:textId="77777777" w:rsidR="002039E5" w:rsidRDefault="002039E5">
      <w:r>
        <w:separator/>
      </w:r>
    </w:p>
  </w:footnote>
  <w:footnote w:type="continuationSeparator" w:id="0">
    <w:p w14:paraId="32531D91" w14:textId="77777777" w:rsidR="002039E5" w:rsidRDefault="00203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31D81"/>
    <w:multiLevelType w:val="hybridMultilevel"/>
    <w:tmpl w:val="366ACC02"/>
    <w:lvl w:ilvl="0" w:tplc="EB0AA646">
      <w:start w:val="1"/>
      <w:numFmt w:val="bullet"/>
      <w:lvlText w:val="●"/>
      <w:lvlJc w:val="left"/>
      <w:pPr>
        <w:ind w:left="720" w:hanging="360"/>
      </w:pPr>
    </w:lvl>
    <w:lvl w:ilvl="1" w:tplc="6B5C24C6">
      <w:start w:val="1"/>
      <w:numFmt w:val="bullet"/>
      <w:lvlText w:val="○"/>
      <w:lvlJc w:val="left"/>
      <w:pPr>
        <w:ind w:left="1440" w:hanging="360"/>
      </w:pPr>
    </w:lvl>
    <w:lvl w:ilvl="2" w:tplc="188C3A64">
      <w:start w:val="1"/>
      <w:numFmt w:val="bullet"/>
      <w:lvlText w:val="■"/>
      <w:lvlJc w:val="left"/>
      <w:pPr>
        <w:ind w:left="2160" w:hanging="360"/>
      </w:pPr>
    </w:lvl>
    <w:lvl w:ilvl="3" w:tplc="84623998">
      <w:start w:val="1"/>
      <w:numFmt w:val="bullet"/>
      <w:lvlText w:val="●"/>
      <w:lvlJc w:val="left"/>
      <w:pPr>
        <w:ind w:left="2880" w:hanging="360"/>
      </w:pPr>
    </w:lvl>
    <w:lvl w:ilvl="4" w:tplc="E8A23050">
      <w:start w:val="1"/>
      <w:numFmt w:val="bullet"/>
      <w:lvlText w:val="○"/>
      <w:lvlJc w:val="left"/>
      <w:pPr>
        <w:ind w:left="3600" w:hanging="360"/>
      </w:pPr>
    </w:lvl>
    <w:lvl w:ilvl="5" w:tplc="F5E04EBC">
      <w:start w:val="1"/>
      <w:numFmt w:val="bullet"/>
      <w:lvlText w:val="■"/>
      <w:lvlJc w:val="left"/>
      <w:pPr>
        <w:ind w:left="4320" w:hanging="360"/>
      </w:pPr>
    </w:lvl>
    <w:lvl w:ilvl="6" w:tplc="03985306">
      <w:start w:val="1"/>
      <w:numFmt w:val="bullet"/>
      <w:lvlText w:val="●"/>
      <w:lvlJc w:val="left"/>
      <w:pPr>
        <w:ind w:left="5040" w:hanging="360"/>
      </w:pPr>
    </w:lvl>
    <w:lvl w:ilvl="7" w:tplc="69704D4C">
      <w:start w:val="1"/>
      <w:numFmt w:val="bullet"/>
      <w:lvlText w:val="●"/>
      <w:lvlJc w:val="left"/>
      <w:pPr>
        <w:ind w:left="5760" w:hanging="360"/>
      </w:pPr>
    </w:lvl>
    <w:lvl w:ilvl="8" w:tplc="CCD80458">
      <w:start w:val="1"/>
      <w:numFmt w:val="bullet"/>
      <w:lvlText w:val="●"/>
      <w:lvlJc w:val="left"/>
      <w:pPr>
        <w:ind w:left="6480" w:hanging="360"/>
      </w:pPr>
    </w:lvl>
  </w:abstractNum>
  <w:abstractNum w:abstractNumId="1" w15:restartNumberingAfterBreak="0">
    <w:nsid w:val="58BB4A35"/>
    <w:multiLevelType w:val="hybridMultilevel"/>
    <w:tmpl w:val="54D04402"/>
    <w:lvl w:ilvl="0" w:tplc="86FE42F0">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58E0F0C"/>
    <w:multiLevelType w:val="hybridMultilevel"/>
    <w:tmpl w:val="E5D6CE4E"/>
    <w:lvl w:ilvl="0" w:tplc="33048900">
      <w:start w:val="1"/>
      <w:numFmt w:val="bullet"/>
      <w:lvlText w:val="•"/>
      <w:lvlJc w:val="left"/>
      <w:pPr>
        <w:ind w:left="720" w:hanging="360"/>
      </w:pPr>
    </w:lvl>
    <w:lvl w:ilvl="1" w:tplc="3A180C7A">
      <w:numFmt w:val="decimal"/>
      <w:lvlText w:val=""/>
      <w:lvlJc w:val="left"/>
    </w:lvl>
    <w:lvl w:ilvl="2" w:tplc="E84413A6">
      <w:numFmt w:val="decimal"/>
      <w:lvlText w:val=""/>
      <w:lvlJc w:val="left"/>
    </w:lvl>
    <w:lvl w:ilvl="3" w:tplc="40F67F48">
      <w:numFmt w:val="decimal"/>
      <w:lvlText w:val=""/>
      <w:lvlJc w:val="left"/>
    </w:lvl>
    <w:lvl w:ilvl="4" w:tplc="922ACD6C">
      <w:numFmt w:val="decimal"/>
      <w:lvlText w:val=""/>
      <w:lvlJc w:val="left"/>
    </w:lvl>
    <w:lvl w:ilvl="5" w:tplc="365829CA">
      <w:numFmt w:val="decimal"/>
      <w:lvlText w:val=""/>
      <w:lvlJc w:val="left"/>
    </w:lvl>
    <w:lvl w:ilvl="6" w:tplc="813EC8AE">
      <w:numFmt w:val="decimal"/>
      <w:lvlText w:val=""/>
      <w:lvlJc w:val="left"/>
    </w:lvl>
    <w:lvl w:ilvl="7" w:tplc="32FECC28">
      <w:numFmt w:val="decimal"/>
      <w:lvlText w:val=""/>
      <w:lvlJc w:val="left"/>
    </w:lvl>
    <w:lvl w:ilvl="8" w:tplc="CBCCD1F2">
      <w:numFmt w:val="decimal"/>
      <w:lvlText w:val=""/>
      <w:lvlJc w:val="left"/>
    </w:lvl>
  </w:abstractNum>
  <w:num w:numId="1" w16cid:durableId="666635115">
    <w:abstractNumId w:val="0"/>
    <w:lvlOverride w:ilvl="0">
      <w:startOverride w:val="1"/>
    </w:lvlOverride>
  </w:num>
  <w:num w:numId="2" w16cid:durableId="1813861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385"/>
    <w:rsid w:val="00021F65"/>
    <w:rsid w:val="00033DBE"/>
    <w:rsid w:val="002039E5"/>
    <w:rsid w:val="00307789"/>
    <w:rsid w:val="003538F0"/>
    <w:rsid w:val="00637716"/>
    <w:rsid w:val="009164BF"/>
    <w:rsid w:val="00943EED"/>
    <w:rsid w:val="00AB7197"/>
    <w:rsid w:val="00B443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913D"/>
  <w15:docId w15:val="{120FD89E-97B8-4ABB-B274-0AF5F7AB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80"/>
      <w:outlineLvl w:val="0"/>
    </w:pPr>
    <w:rPr>
      <w:b/>
      <w:bCs/>
    </w:rPr>
  </w:style>
  <w:style w:type="paragraph" w:styleId="Heading2">
    <w:name w:val="heading 2"/>
    <w:uiPriority w:val="9"/>
    <w:semiHidden/>
    <w:unhideWhenUsed/>
    <w:qFormat/>
    <w:pPr>
      <w:spacing w:before="160" w:after="6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Gl1">
    <w:name w:val="Güçlü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43EED"/>
    <w:pPr>
      <w:tabs>
        <w:tab w:val="center" w:pos="4536"/>
        <w:tab w:val="right" w:pos="9072"/>
      </w:tabs>
    </w:pPr>
  </w:style>
  <w:style w:type="character" w:customStyle="1" w:styleId="HeaderChar">
    <w:name w:val="Header Char"/>
    <w:basedOn w:val="DefaultParagraphFont"/>
    <w:link w:val="Header"/>
    <w:uiPriority w:val="99"/>
    <w:rsid w:val="00943EED"/>
  </w:style>
  <w:style w:type="paragraph" w:styleId="Footer">
    <w:name w:val="footer"/>
    <w:basedOn w:val="Normal"/>
    <w:link w:val="FooterChar"/>
    <w:uiPriority w:val="99"/>
    <w:unhideWhenUsed/>
    <w:rsid w:val="00943EED"/>
    <w:pPr>
      <w:tabs>
        <w:tab w:val="center" w:pos="4536"/>
        <w:tab w:val="right" w:pos="9072"/>
      </w:tabs>
    </w:pPr>
  </w:style>
  <w:style w:type="character" w:customStyle="1" w:styleId="FooterChar">
    <w:name w:val="Footer Char"/>
    <w:basedOn w:val="DefaultParagraphFont"/>
    <w:link w:val="Footer"/>
    <w:uiPriority w:val="99"/>
    <w:rsid w:val="0094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2071</Words>
  <Characters>11808</Characters>
  <Application>Microsoft Office Word</Application>
  <DocSecurity>0</DocSecurity>
  <Lines>98</Lines>
  <Paragraphs>27</Paragraphs>
  <ScaleCrop>false</ScaleCrop>
  <Company>DOKUZ EYLUL UNIVERSITESI</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Meltem Mutlutürk</cp:lastModifiedBy>
  <cp:revision>4</cp:revision>
  <dcterms:created xsi:type="dcterms:W3CDTF">2026-05-11T07:03:00Z</dcterms:created>
  <dcterms:modified xsi:type="dcterms:W3CDTF">2026-05-21T19:56:00Z</dcterms:modified>
</cp:coreProperties>
</file>